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52"/>
          <w:szCs w:val="52"/>
          <w:lang w:val="en-US" w:eastAsia="zh-CN"/>
        </w:rPr>
      </w:pPr>
    </w:p>
    <w:p>
      <w:pPr>
        <w:jc w:val="center"/>
        <w:rPr>
          <w:rFonts w:hint="default" w:ascii="黑体" w:eastAsia="黑体"/>
          <w:b/>
          <w:sz w:val="52"/>
          <w:szCs w:val="52"/>
          <w:lang w:val="en-US" w:eastAsia="zh-CN"/>
        </w:rPr>
      </w:pPr>
      <w:r>
        <w:rPr>
          <w:rFonts w:hint="eastAsia" w:ascii="黑体" w:eastAsia="黑体"/>
          <w:b/>
          <w:sz w:val="52"/>
          <w:szCs w:val="52"/>
          <w:lang w:val="en-US" w:eastAsia="zh-CN"/>
        </w:rPr>
        <w:t>HZWS-Y</w:t>
      </w:r>
      <w:bookmarkStart w:id="13" w:name="_GoBack"/>
      <w:bookmarkEnd w:id="13"/>
    </w:p>
    <w:p>
      <w:pPr>
        <w:jc w:val="center"/>
        <w:rPr>
          <w:rFonts w:hint="eastAsia" w:ascii="黑体" w:hAnsi="黑体" w:eastAsia="黑体" w:cs="黑体"/>
          <w:b/>
          <w:bCs/>
          <w:sz w:val="52"/>
          <w:szCs w:val="52"/>
        </w:rPr>
      </w:pPr>
      <w:r>
        <w:rPr>
          <w:rFonts w:hint="eastAsia" w:ascii="黑体" w:hAnsi="黑体" w:eastAsia="黑体" w:cs="黑体"/>
          <w:b/>
          <w:bCs/>
          <w:sz w:val="52"/>
          <w:szCs w:val="52"/>
          <w:lang w:val="en-US" w:eastAsia="zh-CN"/>
        </w:rPr>
        <w:t>绝缘油</w:t>
      </w:r>
      <w:r>
        <w:rPr>
          <w:rFonts w:hint="eastAsia" w:ascii="黑体" w:hAnsi="黑体" w:eastAsia="黑体" w:cs="黑体"/>
          <w:b/>
          <w:bCs/>
          <w:sz w:val="52"/>
          <w:szCs w:val="52"/>
        </w:rPr>
        <w:t>微水测试仪</w:t>
      </w:r>
    </w:p>
    <w:p>
      <w:pPr>
        <w:jc w:val="both"/>
        <w:rPr>
          <w:rFonts w:hint="eastAsia" w:ascii="黑体" w:eastAsia="黑体"/>
          <w:b/>
          <w:sz w:val="52"/>
          <w:szCs w:val="52"/>
          <w:lang w:eastAsia="zh-CN"/>
        </w:rPr>
      </w:pPr>
    </w:p>
    <w:p>
      <w:pPr>
        <w:jc w:val="center"/>
        <w:rPr>
          <w:rFonts w:hint="eastAsia" w:ascii="黑体" w:eastAsia="黑体"/>
          <w:b/>
          <w:sz w:val="52"/>
          <w:szCs w:val="52"/>
          <w:lang w:eastAsia="zh-CN"/>
        </w:rPr>
      </w:pPr>
      <w:r>
        <w:rPr>
          <w:rFonts w:hint="eastAsia" w:ascii="黑体" w:eastAsia="黑体"/>
          <w:b/>
          <w:sz w:val="52"/>
          <w:szCs w:val="52"/>
          <w:lang w:eastAsia="zh-CN"/>
        </w:rPr>
        <w:t>产</w:t>
      </w:r>
    </w:p>
    <w:p>
      <w:pPr>
        <w:jc w:val="center"/>
        <w:rPr>
          <w:rFonts w:hint="eastAsia" w:ascii="黑体" w:eastAsia="黑体"/>
          <w:b/>
          <w:sz w:val="52"/>
          <w:szCs w:val="52"/>
          <w:lang w:eastAsia="zh-CN"/>
        </w:rPr>
      </w:pPr>
      <w:r>
        <w:rPr>
          <w:rFonts w:hint="eastAsia" w:ascii="黑体" w:eastAsia="黑体"/>
          <w:b/>
          <w:sz w:val="52"/>
          <w:szCs w:val="52"/>
          <w:lang w:eastAsia="zh-CN"/>
        </w:rPr>
        <w:t>品</w:t>
      </w:r>
    </w:p>
    <w:p>
      <w:pPr>
        <w:jc w:val="center"/>
        <w:rPr>
          <w:rFonts w:hint="eastAsia" w:ascii="黑体" w:eastAsia="黑体"/>
          <w:b/>
          <w:sz w:val="52"/>
          <w:szCs w:val="52"/>
        </w:rPr>
      </w:pPr>
      <w:r>
        <w:rPr>
          <w:rFonts w:hint="eastAsia" w:ascii="黑体" w:eastAsia="黑体"/>
          <w:b/>
          <w:sz w:val="52"/>
          <w:szCs w:val="52"/>
        </w:rPr>
        <w:t>说</w:t>
      </w:r>
    </w:p>
    <w:p>
      <w:pPr>
        <w:jc w:val="center"/>
        <w:rPr>
          <w:rFonts w:hint="eastAsia" w:ascii="黑体" w:eastAsia="黑体"/>
          <w:b/>
          <w:sz w:val="52"/>
          <w:szCs w:val="52"/>
        </w:rPr>
      </w:pPr>
      <w:r>
        <w:rPr>
          <w:rFonts w:hint="eastAsia" w:ascii="黑体" w:eastAsia="黑体"/>
          <w:b/>
          <w:sz w:val="52"/>
          <w:szCs w:val="52"/>
        </w:rPr>
        <w:t>明</w:t>
      </w:r>
    </w:p>
    <w:p>
      <w:pPr>
        <w:jc w:val="center"/>
        <w:rPr>
          <w:rFonts w:ascii="黑体" w:eastAsia="黑体"/>
          <w:b/>
          <w:sz w:val="52"/>
          <w:szCs w:val="52"/>
        </w:rPr>
      </w:pPr>
      <w:r>
        <w:rPr>
          <w:rFonts w:hint="eastAsia" w:ascii="黑体" w:eastAsia="黑体"/>
          <w:b/>
          <w:sz w:val="52"/>
          <w:szCs w:val="52"/>
        </w:rPr>
        <w:t>书</w:t>
      </w:r>
    </w:p>
    <w:p>
      <w:pPr>
        <w:ind w:firstLine="1044"/>
        <w:jc w:val="center"/>
        <w:rPr>
          <w:rFonts w:ascii="黑体" w:eastAsia="黑体"/>
          <w:b/>
          <w:sz w:val="52"/>
          <w:szCs w:val="52"/>
        </w:rPr>
      </w:pPr>
    </w:p>
    <w:p>
      <w:pPr>
        <w:jc w:val="center"/>
        <w:rPr>
          <w:rFonts w:ascii="黑体" w:eastAsia="黑体"/>
          <w:b/>
          <w:sz w:val="36"/>
          <w:szCs w:val="36"/>
        </w:rPr>
      </w:pPr>
    </w:p>
    <w:p>
      <w:pPr>
        <w:jc w:val="both"/>
        <w:rPr>
          <w:rFonts w:ascii="黑体" w:eastAsia="黑体"/>
          <w:b/>
          <w:sz w:val="36"/>
          <w:szCs w:val="36"/>
        </w:rPr>
      </w:pPr>
    </w:p>
    <w:p>
      <w:pPr>
        <w:jc w:val="center"/>
        <w:rPr>
          <w:rFonts w:hint="eastAsia" w:ascii="黑体" w:eastAsia="黑体"/>
          <w:b/>
          <w:sz w:val="52"/>
          <w:szCs w:val="48"/>
          <w:lang w:eastAsia="zh-CN"/>
        </w:rPr>
      </w:pPr>
    </w:p>
    <w:p>
      <w:pPr>
        <w:jc w:val="center"/>
        <w:rPr>
          <w:rFonts w:hint="eastAsia" w:ascii="黑体" w:eastAsia="黑体"/>
          <w:b/>
          <w:sz w:val="52"/>
          <w:szCs w:val="48"/>
          <w:lang w:eastAsia="zh-CN"/>
        </w:rPr>
      </w:pPr>
      <w:r>
        <w:rPr>
          <w:rFonts w:hint="eastAsia" w:ascii="黑体" w:eastAsia="黑体"/>
          <w:b/>
          <w:sz w:val="52"/>
          <w:szCs w:val="48"/>
          <w:lang w:eastAsia="zh-CN"/>
        </w:rPr>
        <w:t>武汉赫兹电力设备有限公司</w:t>
      </w:r>
    </w:p>
    <w:p>
      <w:pPr>
        <w:spacing w:line="360" w:lineRule="auto"/>
        <w:jc w:val="left"/>
        <w:rPr>
          <w:rFonts w:hint="eastAsia" w:ascii="宋体" w:hAnsi="宋体"/>
          <w:b/>
          <w:bCs/>
          <w:sz w:val="32"/>
          <w:szCs w:val="32"/>
        </w:rPr>
      </w:pPr>
    </w:p>
    <w:p>
      <w:pPr>
        <w:spacing w:line="360" w:lineRule="auto"/>
        <w:jc w:val="left"/>
        <w:rPr>
          <w:rFonts w:hint="eastAsia" w:ascii="宋体" w:hAnsi="宋体"/>
          <w:b/>
          <w:bCs/>
          <w:sz w:val="32"/>
          <w:szCs w:val="32"/>
        </w:rPr>
      </w:pPr>
    </w:p>
    <w:p>
      <w:pPr>
        <w:spacing w:line="360" w:lineRule="auto"/>
        <w:jc w:val="left"/>
        <w:rPr>
          <w:rFonts w:hint="eastAsia" w:ascii="宋体" w:hAnsi="宋体"/>
          <w:b/>
          <w:bCs/>
          <w:sz w:val="32"/>
          <w:szCs w:val="32"/>
        </w:rPr>
      </w:pPr>
      <w:r>
        <w:rPr>
          <w:rFonts w:hint="eastAsia" w:ascii="宋体" w:hAnsi="宋体"/>
          <w:b/>
          <w:bCs/>
          <w:sz w:val="32"/>
          <w:szCs w:val="32"/>
        </w:rPr>
        <w:t>尊敬的顾客：</w:t>
      </w:r>
    </w:p>
    <w:p>
      <w:pPr>
        <w:spacing w:line="360" w:lineRule="auto"/>
        <w:ind w:firstLine="460" w:firstLineChars="192"/>
        <w:rPr>
          <w:rFonts w:hint="eastAsia" w:ascii="宋体" w:hAnsi="宋体"/>
          <w:sz w:val="24"/>
        </w:rPr>
      </w:pPr>
      <w:r>
        <w:rPr>
          <w:rFonts w:hint="eastAsia" w:ascii="宋体" w:hAnsi="宋体"/>
          <w:bCs/>
          <w:sz w:val="24"/>
        </w:rPr>
        <w:t>感谢您购买本公司</w:t>
      </w:r>
      <w:r>
        <w:rPr>
          <w:rFonts w:hint="eastAsia" w:ascii="宋体" w:hAnsi="宋体"/>
          <w:bCs/>
          <w:sz w:val="24"/>
          <w:lang w:val="en-US" w:eastAsia="zh-CN"/>
        </w:rPr>
        <w:t>HZWS-Y绝缘油微水测试仪</w:t>
      </w:r>
      <w:r>
        <w:rPr>
          <w:rFonts w:hint="eastAsia" w:ascii="宋体" w:hAnsi="宋体"/>
          <w:bCs/>
          <w:sz w:val="24"/>
        </w:rPr>
        <w:t>。在您初次使用该仪器前，请您详细地阅读本使用说明书，将可帮助您熟练地使用本仪器。</w:t>
      </w:r>
    </w:p>
    <w:p>
      <w:pPr>
        <w:spacing w:line="360" w:lineRule="auto"/>
        <w:ind w:firstLine="480"/>
        <w:rPr>
          <w:rFonts w:hint="eastAsia" w:ascii="宋体" w:hAnsi="宋体"/>
          <w:bCs/>
          <w:sz w:val="24"/>
        </w:rPr>
      </w:pPr>
      <w:r>
        <w:rPr>
          <w:rFonts w:hint="eastAsia" w:ascii="宋体" w:hAnsi="宋体"/>
          <w:bCs/>
          <w:sz w:val="24"/>
        </w:rPr>
        <w:t>我们的宗旨是不断地改进和完善公司的产品，因此您所使用的仪器可能与使用说明书有少许的差别。如果有改动的话，我们会用附页方式告知，敬请谅解！您有不清楚之处，请与公司售后服务部联络，我们定会满足您的要求。</w:t>
      </w:r>
    </w:p>
    <w:p>
      <w:pPr>
        <w:pStyle w:val="8"/>
        <w:spacing w:line="360" w:lineRule="auto"/>
        <w:ind w:firstLine="480"/>
        <w:rPr>
          <w:rFonts w:ascii="宋体" w:hAnsi="宋体"/>
          <w:sz w:val="24"/>
        </w:rPr>
      </w:pPr>
      <w:r>
        <w:rPr>
          <w:rFonts w:hint="eastAsia" w:ascii="宋体" w:hAnsi="宋体"/>
          <w:sz w:val="24"/>
        </w:rPr>
        <w:t>由于输入输出端子、测试柱等均有可能带电压，您在插拔测试线、电源插座时，会产生电火花，小心电击，避免触电危险，注意人身安全！</w:t>
      </w:r>
    </w:p>
    <w:p>
      <w:pPr>
        <w:spacing w:line="360" w:lineRule="auto"/>
        <w:ind w:firstLine="482"/>
        <w:rPr>
          <w:rFonts w:hint="eastAsia" w:ascii="宋体" w:hAnsi="宋体"/>
          <w:b/>
          <w:sz w:val="24"/>
        </w:rPr>
      </w:pPr>
      <w:r>
        <w:rPr>
          <w:rFonts w:hint="eastAsia" w:ascii="宋体" w:hAnsi="宋体"/>
          <w:b/>
          <w:sz w:val="24"/>
        </w:rPr>
        <w:t>安全要求</w:t>
      </w:r>
    </w:p>
    <w:p>
      <w:pPr>
        <w:pStyle w:val="9"/>
        <w:spacing w:line="360" w:lineRule="auto"/>
        <w:ind w:firstLine="360" w:firstLineChars="150"/>
        <w:rPr>
          <w:rFonts w:hint="eastAsia" w:ascii="宋体" w:hAnsi="宋体"/>
        </w:rPr>
      </w:pPr>
      <w:r>
        <w:rPr>
          <w:rFonts w:hint="eastAsia" w:ascii="宋体" w:hAnsi="宋体"/>
        </w:rPr>
        <w:t>请阅读下列安全注意事项，以免人身伤害，并防止本产品或与其相连接的任何其它产品受到损坏。为了避免可能发生的危险，本产品只可在规定的范围内使用。</w:t>
      </w:r>
    </w:p>
    <w:p>
      <w:pPr>
        <w:spacing w:line="360" w:lineRule="auto"/>
        <w:ind w:firstLine="482"/>
        <w:rPr>
          <w:rFonts w:hint="eastAsia" w:ascii="宋体" w:hAnsi="宋体"/>
          <w:b/>
          <w:sz w:val="24"/>
        </w:rPr>
      </w:pPr>
      <w:r>
        <w:rPr>
          <w:rFonts w:hint="eastAsia" w:ascii="宋体" w:hAnsi="宋体"/>
          <w:b/>
          <w:sz w:val="24"/>
        </w:rPr>
        <w:t>为了防止火灾或人身伤害，</w:t>
      </w:r>
      <w:r>
        <w:rPr>
          <w:rFonts w:hint="eastAsia" w:ascii="宋体" w:hAnsi="宋体"/>
          <w:b/>
          <w:bCs/>
          <w:iCs/>
          <w:sz w:val="24"/>
        </w:rPr>
        <w:t>只有合格的技术人员才可执行维修</w:t>
      </w:r>
      <w:r>
        <w:rPr>
          <w:rFonts w:hint="eastAsia" w:ascii="宋体" w:hAnsi="宋体"/>
          <w:b/>
          <w:bCs/>
          <w:sz w:val="24"/>
        </w:rPr>
        <w:t>。</w:t>
      </w:r>
    </w:p>
    <w:p>
      <w:pPr>
        <w:spacing w:line="360" w:lineRule="auto"/>
        <w:ind w:firstLine="482"/>
        <w:rPr>
          <w:rFonts w:hint="eastAsia" w:ascii="宋体" w:hAnsi="宋体"/>
          <w:sz w:val="24"/>
        </w:rPr>
      </w:pPr>
      <w:r>
        <w:rPr>
          <w:rFonts w:hint="eastAsia" w:ascii="宋体" w:hAnsi="宋体"/>
          <w:b/>
          <w:sz w:val="24"/>
        </w:rPr>
        <w:t>使用适当的电源线。</w:t>
      </w:r>
      <w:r>
        <w:rPr>
          <w:rFonts w:hint="eastAsia" w:ascii="宋体" w:hAnsi="宋体"/>
          <w:sz w:val="24"/>
        </w:rPr>
        <w:t>只可使用本产品专用、并且符合本产品规格的电源线。</w:t>
      </w:r>
    </w:p>
    <w:p>
      <w:pPr>
        <w:spacing w:line="360" w:lineRule="auto"/>
        <w:ind w:firstLine="482"/>
        <w:rPr>
          <w:rFonts w:hint="eastAsia" w:ascii="宋体" w:hAnsi="宋体"/>
          <w:sz w:val="24"/>
        </w:rPr>
      </w:pPr>
      <w:r>
        <w:rPr>
          <w:rFonts w:hint="eastAsia" w:ascii="宋体" w:hAnsi="宋体"/>
          <w:b/>
          <w:sz w:val="24"/>
        </w:rPr>
        <w:t>正确地连接和断开。</w:t>
      </w:r>
      <w:r>
        <w:rPr>
          <w:rFonts w:hint="eastAsia" w:ascii="宋体" w:hAnsi="宋体"/>
          <w:sz w:val="24"/>
        </w:rPr>
        <w:t>当测试导线与带电端子连接时，请勿随意连接或断开测试导线。</w:t>
      </w:r>
    </w:p>
    <w:p>
      <w:pPr>
        <w:spacing w:line="360" w:lineRule="auto"/>
        <w:ind w:firstLine="482"/>
        <w:rPr>
          <w:rFonts w:hint="eastAsia" w:ascii="宋体" w:hAnsi="宋体"/>
          <w:sz w:val="24"/>
        </w:rPr>
      </w:pPr>
      <w:r>
        <w:rPr>
          <w:rFonts w:hint="eastAsia" w:ascii="宋体" w:hAnsi="宋体"/>
          <w:b/>
          <w:sz w:val="24"/>
        </w:rPr>
        <w:t>产品接地。</w:t>
      </w:r>
      <w:r>
        <w:rPr>
          <w:rFonts w:hint="eastAsia" w:ascii="宋体" w:hAnsi="宋体"/>
          <w:sz w:val="24"/>
        </w:rPr>
        <w:t>本产品除通过电源线接地导线接地外，产品外壳的接地柱必须接地。为了防止电击，接地导体必须与地面相连。在与本产品输入或输出终端连接前，应确保本产品已正确接地。</w:t>
      </w:r>
    </w:p>
    <w:p>
      <w:pPr>
        <w:spacing w:line="360" w:lineRule="auto"/>
        <w:ind w:firstLine="482"/>
        <w:rPr>
          <w:rFonts w:hint="eastAsia" w:ascii="宋体" w:hAnsi="宋体"/>
          <w:sz w:val="24"/>
        </w:rPr>
      </w:pPr>
      <w:r>
        <w:rPr>
          <w:rFonts w:hint="eastAsia" w:ascii="宋体" w:hAnsi="宋体"/>
          <w:b/>
          <w:sz w:val="24"/>
        </w:rPr>
        <w:t>注意所有终端的额定值。</w:t>
      </w:r>
      <w:r>
        <w:rPr>
          <w:rFonts w:hint="eastAsia" w:ascii="宋体" w:hAnsi="宋体"/>
          <w:sz w:val="24"/>
        </w:rPr>
        <w:t>为了防止火灾或电击危险，请注意本产品的所有额定值和标记。在对本产品进行连接之前，请阅读本产品使用说明书，以便进一步了解有关额定值的信息。</w:t>
      </w:r>
    </w:p>
    <w:p>
      <w:pPr>
        <w:spacing w:line="360" w:lineRule="auto"/>
        <w:ind w:firstLine="482"/>
        <w:rPr>
          <w:rFonts w:hint="eastAsia" w:ascii="宋体" w:hAnsi="宋体"/>
          <w:sz w:val="24"/>
        </w:rPr>
      </w:pPr>
      <w:r>
        <w:rPr>
          <w:rFonts w:hint="eastAsia" w:ascii="宋体" w:hAnsi="宋体"/>
          <w:b/>
          <w:sz w:val="24"/>
        </w:rPr>
        <w:t>请勿在无仪器盖板时操作。</w:t>
      </w:r>
      <w:r>
        <w:rPr>
          <w:rFonts w:hint="eastAsia" w:ascii="宋体" w:hAnsi="宋体"/>
          <w:sz w:val="24"/>
        </w:rPr>
        <w:t>如盖板或面板已卸下，请勿操作本产品。</w:t>
      </w:r>
    </w:p>
    <w:p>
      <w:pPr>
        <w:spacing w:line="360" w:lineRule="auto"/>
        <w:ind w:firstLine="482"/>
        <w:rPr>
          <w:rFonts w:hint="eastAsia" w:ascii="宋体" w:hAnsi="宋体"/>
          <w:sz w:val="24"/>
        </w:rPr>
      </w:pPr>
      <w:r>
        <w:rPr>
          <w:rFonts w:hint="eastAsia" w:ascii="宋体" w:hAnsi="宋体"/>
          <w:b/>
          <w:sz w:val="24"/>
        </w:rPr>
        <w:t>使用适当的保险丝。</w:t>
      </w:r>
      <w:r>
        <w:rPr>
          <w:rFonts w:hint="eastAsia" w:ascii="宋体" w:hAnsi="宋体"/>
          <w:sz w:val="24"/>
        </w:rPr>
        <w:t>只可使用符合本产品规定类型和额定值的保险丝。</w:t>
      </w:r>
    </w:p>
    <w:p>
      <w:pPr>
        <w:spacing w:line="360" w:lineRule="auto"/>
        <w:ind w:firstLine="482"/>
        <w:rPr>
          <w:rFonts w:hint="eastAsia" w:ascii="宋体" w:hAnsi="宋体"/>
          <w:sz w:val="24"/>
        </w:rPr>
      </w:pPr>
      <w:r>
        <w:rPr>
          <w:rFonts w:hint="eastAsia" w:ascii="宋体" w:hAnsi="宋体"/>
          <w:b/>
          <w:sz w:val="24"/>
        </w:rPr>
        <w:t>避免接触裸露电路和带电金属。</w:t>
      </w:r>
      <w:r>
        <w:rPr>
          <w:rFonts w:hint="eastAsia" w:ascii="宋体" w:hAnsi="宋体"/>
          <w:sz w:val="24"/>
        </w:rPr>
        <w:t>产品有电时，请勿触摸裸露的接点和部位。</w:t>
      </w:r>
    </w:p>
    <w:p>
      <w:pPr>
        <w:spacing w:line="360" w:lineRule="auto"/>
        <w:ind w:firstLine="482"/>
        <w:rPr>
          <w:rFonts w:ascii="宋体" w:hAnsi="宋体"/>
          <w:sz w:val="24"/>
        </w:rPr>
      </w:pPr>
      <w:r>
        <w:rPr>
          <w:rFonts w:hint="eastAsia" w:ascii="宋体" w:hAnsi="宋体"/>
          <w:b/>
          <w:sz w:val="24"/>
        </w:rPr>
        <w:t>在有可疑的故障时，请勿操作。</w:t>
      </w:r>
      <w:r>
        <w:rPr>
          <w:rFonts w:hint="eastAsia" w:ascii="宋体" w:hAnsi="宋体"/>
          <w:sz w:val="24"/>
        </w:rPr>
        <w:t>如怀疑本产品有损坏，请本公司维修人员进行检查，切勿继续操作。</w:t>
      </w:r>
    </w:p>
    <w:p>
      <w:pPr>
        <w:spacing w:line="360" w:lineRule="auto"/>
        <w:ind w:firstLine="482"/>
        <w:rPr>
          <w:rFonts w:hint="eastAsia" w:ascii="宋体" w:hAnsi="宋体"/>
          <w:b/>
          <w:sz w:val="24"/>
        </w:rPr>
      </w:pPr>
      <w:r>
        <w:rPr>
          <w:rFonts w:hint="eastAsia" w:ascii="宋体" w:hAnsi="宋体"/>
          <w:b/>
          <w:sz w:val="24"/>
        </w:rPr>
        <w:t>请勿在潮湿环境下操作。</w:t>
      </w:r>
    </w:p>
    <w:p>
      <w:pPr>
        <w:spacing w:line="360" w:lineRule="auto"/>
        <w:ind w:firstLine="482"/>
        <w:rPr>
          <w:rFonts w:hint="eastAsia" w:ascii="宋体" w:hAnsi="宋体"/>
          <w:b/>
          <w:sz w:val="24"/>
        </w:rPr>
      </w:pPr>
      <w:r>
        <w:rPr>
          <w:rFonts w:hint="eastAsia" w:ascii="宋体" w:hAnsi="宋体"/>
          <w:b/>
          <w:sz w:val="24"/>
        </w:rPr>
        <w:t>请勿在易爆环境中操作。</w:t>
      </w:r>
    </w:p>
    <w:p>
      <w:pPr>
        <w:spacing w:line="360" w:lineRule="auto"/>
        <w:ind w:firstLine="482"/>
        <w:rPr>
          <w:rFonts w:hint="eastAsia" w:ascii="宋体" w:hAnsi="宋体"/>
          <w:b/>
          <w:sz w:val="24"/>
        </w:rPr>
      </w:pPr>
      <w:r>
        <w:rPr>
          <w:rFonts w:hint="eastAsia" w:ascii="宋体" w:hAnsi="宋体"/>
          <w:b/>
          <w:sz w:val="24"/>
        </w:rPr>
        <w:t>保持产品表面清洁和干燥。</w:t>
      </w:r>
    </w:p>
    <w:p>
      <w:pPr>
        <w:spacing w:line="360" w:lineRule="auto"/>
        <w:ind w:firstLine="482"/>
        <w:rPr>
          <w:rFonts w:hint="eastAsia" w:ascii="宋体" w:hAnsi="宋体"/>
          <w:b/>
          <w:sz w:val="24"/>
        </w:rPr>
      </w:pPr>
      <w:r>
        <w:rPr>
          <w:rFonts w:hint="eastAsia" w:ascii="宋体" w:hAnsi="宋体"/>
          <w:b/>
          <w:sz w:val="24"/>
        </w:rPr>
        <w:t>――安全术语</w:t>
      </w:r>
    </w:p>
    <w:p>
      <w:pPr>
        <w:spacing w:line="360" w:lineRule="auto"/>
        <w:ind w:firstLine="482"/>
        <w:rPr>
          <w:rFonts w:hint="eastAsia" w:ascii="宋体" w:hAnsi="宋体"/>
          <w:iCs/>
          <w:sz w:val="24"/>
          <w:u w:val="single"/>
        </w:rPr>
      </w:pPr>
      <w:r>
        <w:rPr>
          <w:rFonts w:hint="eastAsia" w:ascii="宋体" w:hAnsi="宋体"/>
          <w:b/>
          <w:iCs/>
          <w:sz w:val="24"/>
          <w:u w:val="single"/>
        </w:rPr>
        <w:t>警告：</w:t>
      </w:r>
      <w:r>
        <w:rPr>
          <w:rFonts w:hint="eastAsia" w:ascii="宋体" w:hAnsi="宋体"/>
          <w:iCs/>
          <w:sz w:val="24"/>
          <w:u w:val="single"/>
        </w:rPr>
        <w:t>警告字句指出可能造成人身伤亡的状况或做法。</w:t>
      </w:r>
    </w:p>
    <w:p>
      <w:pPr>
        <w:spacing w:line="360" w:lineRule="auto"/>
        <w:ind w:right="-512" w:rightChars="-244" w:firstLine="482"/>
        <w:rPr>
          <w:rFonts w:hint="eastAsia"/>
          <w:b/>
          <w:bCs/>
          <w:sz w:val="36"/>
          <w:szCs w:val="36"/>
        </w:rPr>
      </w:pPr>
      <w:r>
        <w:rPr>
          <w:rFonts w:hint="eastAsia" w:ascii="宋体" w:hAnsi="宋体"/>
          <w:b/>
          <w:iCs/>
          <w:sz w:val="24"/>
          <w:u w:val="single"/>
        </w:rPr>
        <w:t>小心：</w:t>
      </w:r>
      <w:r>
        <w:rPr>
          <w:rFonts w:hint="eastAsia" w:ascii="宋体" w:hAnsi="宋体"/>
          <w:iCs/>
          <w:sz w:val="24"/>
          <w:u w:val="single"/>
        </w:rPr>
        <w:t>小心字句指出可能造成本产品或其它财产损坏的状况或做法。</w:t>
      </w:r>
      <w:bookmarkStart w:id="0" w:name="_Toc445970752"/>
    </w:p>
    <w:bookmarkEnd w:id="0"/>
    <w:p>
      <w:pPr>
        <w:spacing w:line="360" w:lineRule="auto"/>
        <w:rPr>
          <w:rFonts w:hint="eastAsia"/>
          <w:b/>
          <w:bCs/>
          <w:kern w:val="44"/>
          <w:sz w:val="28"/>
          <w:szCs w:val="28"/>
        </w:rPr>
      </w:pPr>
      <w:bookmarkStart w:id="1" w:name="_Toc309290049"/>
      <w:r>
        <w:rPr>
          <w:rStyle w:val="20"/>
          <w:rFonts w:hint="eastAsia"/>
          <w:b/>
          <w:bCs/>
          <w:color w:val="auto"/>
          <w:kern w:val="44"/>
          <w:sz w:val="28"/>
          <w:szCs w:val="28"/>
          <w:u w:val="none"/>
        </w:rPr>
        <w:t>一、产品概述</w:t>
      </w:r>
      <w:r>
        <w:rPr>
          <w:rFonts w:hint="eastAsia"/>
          <w:b/>
          <w:bCs/>
          <w:kern w:val="44"/>
          <w:sz w:val="28"/>
          <w:szCs w:val="28"/>
        </w:rPr>
        <w:t>：</w:t>
      </w:r>
      <w:bookmarkEnd w:id="1"/>
    </w:p>
    <w:p>
      <w:pPr>
        <w:spacing w:line="360" w:lineRule="auto"/>
        <w:ind w:firstLine="480" w:firstLineChars="200"/>
        <w:rPr>
          <w:rFonts w:hint="eastAsia" w:ascii="宋体" w:hAnsi="宋体"/>
          <w:sz w:val="24"/>
        </w:rPr>
      </w:pPr>
      <w:r>
        <w:rPr>
          <w:rFonts w:hint="eastAsia" w:ascii="宋体" w:hAnsi="宋体"/>
          <w:sz w:val="24"/>
        </w:rPr>
        <w:t>采用卡尔</w:t>
      </w:r>
      <w:r>
        <w:rPr>
          <w:rFonts w:ascii="宋体" w:hAnsi="宋体"/>
          <w:sz w:val="24"/>
        </w:rPr>
        <w:t>—</w:t>
      </w:r>
      <w:r>
        <w:rPr>
          <w:rFonts w:hint="eastAsia" w:ascii="宋体" w:hAnsi="宋体"/>
          <w:sz w:val="24"/>
        </w:rPr>
        <w:t>菲休库伦滴定法，对不同物质进行微量水分的测定，是最可靠的方法。JKWS-2型微量水分测试仪成功的应用了这一方法，采用了最先进的自动控制电路，</w:t>
      </w:r>
      <w:r>
        <w:rPr>
          <w:rFonts w:hint="eastAsia" w:ascii="宋体"/>
          <w:color w:val="000000"/>
          <w:sz w:val="24"/>
        </w:rPr>
        <w:t>32位嵌入式微处理器作为主控核心，嵌入迷你型操作系统</w:t>
      </w:r>
      <w:r>
        <w:rPr>
          <w:rFonts w:hint="eastAsia" w:ascii="宋体" w:hAnsi="宋体"/>
          <w:sz w:val="24"/>
        </w:rPr>
        <w:t>。从而使该仪器工作更可靠，使用更方便。其分析速度快、操作简单、精度高、自动性强等特点。</w:t>
      </w:r>
    </w:p>
    <w:p>
      <w:pPr>
        <w:spacing w:line="360" w:lineRule="auto"/>
        <w:ind w:firstLine="480" w:firstLineChars="200"/>
        <w:rPr>
          <w:rFonts w:hint="eastAsia" w:ascii="宋体" w:hAnsi="宋体"/>
          <w:sz w:val="24"/>
        </w:rPr>
      </w:pPr>
      <w:r>
        <w:rPr>
          <w:rFonts w:hint="eastAsia" w:ascii="宋体" w:hAnsi="宋体"/>
          <w:sz w:val="24"/>
        </w:rPr>
        <w:t>广泛应用于石油、化工、电力、铁路、农药、医药、环保等部门。</w:t>
      </w:r>
    </w:p>
    <w:p>
      <w:pPr>
        <w:pStyle w:val="2"/>
        <w:numPr>
          <w:ilvl w:val="0"/>
          <w:numId w:val="2"/>
        </w:numPr>
        <w:spacing w:before="0" w:after="0" w:line="720" w:lineRule="auto"/>
        <w:ind w:left="0" w:leftChars="0" w:firstLine="0" w:firstLineChars="0"/>
        <w:rPr>
          <w:b/>
          <w:bCs/>
          <w:sz w:val="28"/>
          <w:szCs w:val="28"/>
        </w:rPr>
      </w:pPr>
      <w:bookmarkStart w:id="2" w:name="_Toc23902"/>
      <w:r>
        <w:rPr>
          <w:b/>
          <w:bCs/>
          <w:sz w:val="28"/>
          <w:szCs w:val="28"/>
        </w:rPr>
        <w:t>仪器特点</w:t>
      </w:r>
      <w:bookmarkEnd w:id="2"/>
    </w:p>
    <w:p>
      <w:pPr>
        <w:numPr>
          <w:ilvl w:val="0"/>
          <w:numId w:val="3"/>
        </w:numPr>
        <w:spacing w:line="360" w:lineRule="auto"/>
        <w:ind w:left="0" w:firstLine="480" w:firstLineChars="200"/>
        <w:rPr>
          <w:rFonts w:hint="eastAsia" w:ascii="宋体"/>
          <w:color w:val="000000"/>
          <w:sz w:val="24"/>
        </w:rPr>
      </w:pPr>
      <w:r>
        <w:rPr>
          <w:rFonts w:hint="eastAsia" w:ascii="宋体"/>
          <w:color w:val="000000"/>
          <w:sz w:val="24"/>
        </w:rPr>
        <w:t>采用32位嵌入式微处理器作为主控核心，嵌入迷你型操作系统。</w:t>
      </w:r>
    </w:p>
    <w:p>
      <w:pPr>
        <w:numPr>
          <w:ilvl w:val="0"/>
          <w:numId w:val="3"/>
        </w:numPr>
        <w:spacing w:line="360" w:lineRule="auto"/>
        <w:ind w:left="0" w:firstLine="480" w:firstLineChars="200"/>
        <w:rPr>
          <w:rFonts w:ascii="宋体"/>
          <w:color w:val="000000"/>
          <w:sz w:val="24"/>
        </w:rPr>
      </w:pPr>
      <w:r>
        <w:rPr>
          <w:rFonts w:hint="eastAsia" w:ascii="宋体" w:hAnsi="宋体"/>
          <w:color w:val="000000"/>
          <w:sz w:val="24"/>
        </w:rPr>
        <w:t>恒压检测，精度高、测定速度快、稳定可靠。</w:t>
      </w:r>
    </w:p>
    <w:p>
      <w:pPr>
        <w:numPr>
          <w:ilvl w:val="0"/>
          <w:numId w:val="3"/>
        </w:numPr>
        <w:spacing w:line="360" w:lineRule="auto"/>
        <w:ind w:left="0" w:firstLine="480" w:firstLineChars="200"/>
        <w:rPr>
          <w:rFonts w:ascii="宋体"/>
          <w:color w:val="000000"/>
          <w:sz w:val="24"/>
        </w:rPr>
      </w:pPr>
      <w:r>
        <w:rPr>
          <w:rFonts w:hint="eastAsia" w:ascii="宋体" w:hAnsi="宋体"/>
          <w:color w:val="000000"/>
          <w:sz w:val="24"/>
        </w:rPr>
        <w:t>彩色触摸屏，全数字键盘，操作更简单，数据计算方便快捷。</w:t>
      </w:r>
    </w:p>
    <w:p>
      <w:pPr>
        <w:numPr>
          <w:ilvl w:val="0"/>
          <w:numId w:val="3"/>
        </w:numPr>
        <w:spacing w:line="360" w:lineRule="auto"/>
        <w:ind w:left="0" w:firstLine="480" w:firstLineChars="200"/>
        <w:rPr>
          <w:rFonts w:ascii="宋体"/>
          <w:color w:val="000000"/>
          <w:sz w:val="24"/>
        </w:rPr>
      </w:pPr>
      <w:r>
        <w:rPr>
          <w:rFonts w:hint="eastAsia" w:ascii="宋体" w:hAnsi="宋体"/>
          <w:color w:val="000000"/>
          <w:sz w:val="24"/>
        </w:rPr>
        <w:t>含有4个计算公式，满足客户需求。</w:t>
      </w:r>
    </w:p>
    <w:p>
      <w:pPr>
        <w:numPr>
          <w:ilvl w:val="0"/>
          <w:numId w:val="3"/>
        </w:numPr>
        <w:spacing w:line="360" w:lineRule="auto"/>
        <w:ind w:left="0" w:firstLine="480" w:firstLineChars="200"/>
        <w:rPr>
          <w:rFonts w:ascii="宋体"/>
          <w:color w:val="000000"/>
          <w:sz w:val="24"/>
        </w:rPr>
      </w:pPr>
      <w:r>
        <w:rPr>
          <w:rFonts w:hint="eastAsia" w:ascii="宋体" w:hAnsi="宋体"/>
          <w:color w:val="000000"/>
          <w:sz w:val="24"/>
        </w:rPr>
        <w:t>微型热敏打印机带有时间的记录，查找更方便。</w:t>
      </w:r>
    </w:p>
    <w:p>
      <w:pPr>
        <w:numPr>
          <w:ilvl w:val="0"/>
          <w:numId w:val="3"/>
        </w:numPr>
        <w:spacing w:line="360" w:lineRule="auto"/>
        <w:ind w:left="0" w:firstLine="480" w:firstLineChars="200"/>
        <w:rPr>
          <w:rFonts w:hint="eastAsia" w:ascii="宋体" w:hAnsi="宋体"/>
          <w:color w:val="000000"/>
          <w:sz w:val="24"/>
        </w:rPr>
      </w:pPr>
      <w:r>
        <w:rPr>
          <w:rFonts w:hint="eastAsia" w:ascii="宋体" w:hAnsi="宋体"/>
          <w:color w:val="000000"/>
          <w:sz w:val="24"/>
        </w:rPr>
        <w:t>根据人体工学设计的全新外形。</w:t>
      </w:r>
    </w:p>
    <w:p>
      <w:pPr>
        <w:numPr>
          <w:ilvl w:val="0"/>
          <w:numId w:val="3"/>
        </w:numPr>
        <w:spacing w:line="360" w:lineRule="auto"/>
        <w:ind w:left="0" w:firstLine="480" w:firstLineChars="200"/>
        <w:rPr>
          <w:rFonts w:hint="eastAsia" w:ascii="宋体" w:hAnsi="宋体"/>
          <w:color w:val="000000"/>
          <w:sz w:val="24"/>
        </w:rPr>
      </w:pPr>
      <w:r>
        <w:rPr>
          <w:rFonts w:hint="eastAsia" w:ascii="宋体"/>
          <w:color w:val="000000"/>
          <w:sz w:val="24"/>
        </w:rPr>
        <w:t>创新优化的操作软件，</w:t>
      </w:r>
      <w:r>
        <w:rPr>
          <w:rFonts w:hint="eastAsia" w:ascii="宋体" w:hAnsi="宋体"/>
          <w:color w:val="000000"/>
          <w:sz w:val="24"/>
        </w:rPr>
        <w:t>不一样的触控体验。</w:t>
      </w:r>
    </w:p>
    <w:p>
      <w:pPr>
        <w:pStyle w:val="2"/>
        <w:numPr>
          <w:ilvl w:val="0"/>
          <w:numId w:val="2"/>
        </w:numPr>
        <w:spacing w:before="0" w:after="0" w:line="720" w:lineRule="auto"/>
        <w:ind w:left="0" w:leftChars="0" w:firstLine="0" w:firstLineChars="0"/>
        <w:rPr>
          <w:b/>
          <w:bCs/>
          <w:sz w:val="28"/>
          <w:szCs w:val="28"/>
        </w:rPr>
      </w:pPr>
      <w:bookmarkStart w:id="3" w:name="_Toc28296"/>
      <w:r>
        <w:rPr>
          <w:b/>
          <w:bCs/>
          <w:sz w:val="28"/>
          <w:szCs w:val="28"/>
        </w:rPr>
        <w:t>技术参数</w:t>
      </w:r>
      <w:bookmarkEnd w:id="3"/>
    </w:p>
    <w:p>
      <w:pPr>
        <w:numPr>
          <w:ilvl w:val="0"/>
          <w:numId w:val="4"/>
        </w:numPr>
        <w:spacing w:line="360" w:lineRule="auto"/>
        <w:ind w:left="0" w:firstLine="480" w:firstLineChars="200"/>
        <w:rPr>
          <w:rFonts w:ascii="宋体"/>
          <w:sz w:val="24"/>
        </w:rPr>
      </w:pPr>
      <w:r>
        <w:rPr>
          <w:rFonts w:hint="eastAsia" w:ascii="宋体" w:hAnsi="宋体"/>
          <w:sz w:val="24"/>
        </w:rPr>
        <w:t>滴定方式：     电量滴定（库伦分析）</w:t>
      </w:r>
    </w:p>
    <w:p>
      <w:pPr>
        <w:numPr>
          <w:ilvl w:val="0"/>
          <w:numId w:val="4"/>
        </w:numPr>
        <w:spacing w:line="360" w:lineRule="auto"/>
        <w:ind w:left="0" w:firstLine="480" w:firstLineChars="200"/>
        <w:rPr>
          <w:rFonts w:ascii="宋体"/>
          <w:sz w:val="24"/>
        </w:rPr>
      </w:pPr>
      <w:r>
        <w:rPr>
          <w:rFonts w:hint="eastAsia" w:ascii="宋体" w:hAnsi="宋体"/>
          <w:sz w:val="24"/>
        </w:rPr>
        <w:t>显</w:t>
      </w:r>
      <w:r>
        <w:rPr>
          <w:rFonts w:ascii="宋体" w:hAnsi="宋体"/>
          <w:sz w:val="24"/>
        </w:rPr>
        <w:t xml:space="preserve">    </w:t>
      </w:r>
      <w:r>
        <w:rPr>
          <w:rFonts w:hint="eastAsia" w:ascii="宋体" w:hAnsi="宋体"/>
          <w:sz w:val="24"/>
        </w:rPr>
        <w:t>示：     彩色液晶触摸屏</w:t>
      </w:r>
    </w:p>
    <w:p>
      <w:pPr>
        <w:numPr>
          <w:ilvl w:val="0"/>
          <w:numId w:val="4"/>
        </w:numPr>
        <w:spacing w:line="360" w:lineRule="auto"/>
        <w:ind w:left="0" w:firstLine="480" w:firstLineChars="200"/>
        <w:rPr>
          <w:rFonts w:ascii="宋体"/>
          <w:sz w:val="24"/>
        </w:rPr>
      </w:pPr>
      <w:r>
        <w:rPr>
          <w:rFonts w:hint="eastAsia" w:ascii="宋体" w:hAnsi="宋体"/>
          <w:sz w:val="24"/>
        </w:rPr>
        <w:t xml:space="preserve">电解电流控制： </w:t>
      </w:r>
      <w:r>
        <w:rPr>
          <w:rFonts w:ascii="宋体"/>
          <w:sz w:val="24"/>
        </w:rPr>
        <w:t>0</w:t>
      </w:r>
      <w:r>
        <w:rPr>
          <w:rFonts w:hint="eastAsia" w:ascii="宋体" w:hAnsi="宋体"/>
          <w:sz w:val="24"/>
        </w:rPr>
        <w:t>～4</w:t>
      </w:r>
      <w:r>
        <w:rPr>
          <w:rFonts w:ascii="宋体" w:hAnsi="宋体"/>
          <w:sz w:val="24"/>
        </w:rPr>
        <w:t>00mA</w:t>
      </w:r>
      <w:r>
        <w:rPr>
          <w:rFonts w:hint="eastAsia" w:ascii="宋体" w:hAnsi="宋体"/>
          <w:sz w:val="24"/>
        </w:rPr>
        <w:t>自动控制</w:t>
      </w:r>
    </w:p>
    <w:p>
      <w:pPr>
        <w:numPr>
          <w:ilvl w:val="0"/>
          <w:numId w:val="4"/>
        </w:numPr>
        <w:spacing w:line="360" w:lineRule="auto"/>
        <w:ind w:left="0" w:firstLine="480" w:firstLineChars="200"/>
        <w:rPr>
          <w:rFonts w:ascii="宋体"/>
          <w:sz w:val="24"/>
        </w:rPr>
      </w:pPr>
      <w:r>
        <w:rPr>
          <w:rFonts w:hint="eastAsia" w:ascii="宋体" w:hAnsi="宋体"/>
          <w:sz w:val="24"/>
        </w:rPr>
        <w:t>测量范围：     3</w:t>
      </w:r>
      <w:r>
        <w:rPr>
          <w:rFonts w:ascii="宋体" w:hAnsi="宋体"/>
          <w:sz w:val="24"/>
        </w:rPr>
        <w:t>ug</w:t>
      </w:r>
      <w:r>
        <w:rPr>
          <w:rFonts w:hint="eastAsia" w:ascii="宋体" w:hAnsi="宋体"/>
          <w:sz w:val="24"/>
        </w:rPr>
        <w:t>～10</w:t>
      </w:r>
      <w:r>
        <w:rPr>
          <w:rFonts w:ascii="宋体" w:hAnsi="宋体"/>
          <w:sz w:val="24"/>
        </w:rPr>
        <w:t>0mg</w:t>
      </w:r>
    </w:p>
    <w:p>
      <w:pPr>
        <w:numPr>
          <w:ilvl w:val="0"/>
          <w:numId w:val="4"/>
        </w:numPr>
        <w:spacing w:line="360" w:lineRule="auto"/>
        <w:ind w:left="0" w:firstLine="480" w:firstLineChars="200"/>
        <w:rPr>
          <w:rFonts w:hint="eastAsia" w:ascii="宋体" w:hAnsi="宋体"/>
          <w:sz w:val="24"/>
        </w:rPr>
      </w:pPr>
      <w:r>
        <w:rPr>
          <w:rFonts w:hint="eastAsia" w:ascii="宋体" w:hAnsi="宋体"/>
          <w:sz w:val="24"/>
        </w:rPr>
        <w:t>分 辨 力：     0.1</w:t>
      </w:r>
      <w:r>
        <w:rPr>
          <w:rFonts w:hint="eastAsia" w:ascii="宋体"/>
          <w:sz w:val="24"/>
        </w:rPr>
        <w:t>µ</w:t>
      </w:r>
      <w:r>
        <w:rPr>
          <w:rFonts w:ascii="宋体" w:hAnsi="宋体"/>
          <w:sz w:val="24"/>
        </w:rPr>
        <w:t>g</w:t>
      </w:r>
    </w:p>
    <w:p>
      <w:pPr>
        <w:numPr>
          <w:ilvl w:val="0"/>
          <w:numId w:val="4"/>
        </w:numPr>
        <w:spacing w:line="360" w:lineRule="auto"/>
        <w:ind w:left="0" w:firstLine="480" w:firstLineChars="200"/>
        <w:rPr>
          <w:rFonts w:hint="eastAsia" w:ascii="宋体" w:hAnsi="宋体"/>
          <w:sz w:val="24"/>
        </w:rPr>
      </w:pPr>
      <w:r>
        <w:rPr>
          <w:rFonts w:hint="eastAsia" w:ascii="宋体" w:hAnsi="宋体"/>
          <w:sz w:val="24"/>
        </w:rPr>
        <w:t>精</w:t>
      </w:r>
      <w:r>
        <w:rPr>
          <w:rFonts w:ascii="宋体" w:hAnsi="宋体"/>
          <w:sz w:val="24"/>
        </w:rPr>
        <w:t xml:space="preserve"> </w:t>
      </w:r>
      <w:r>
        <w:rPr>
          <w:rFonts w:hint="eastAsia" w:ascii="宋体" w:hAnsi="宋体"/>
          <w:sz w:val="24"/>
        </w:rPr>
        <w:t>确</w:t>
      </w:r>
      <w:r>
        <w:rPr>
          <w:rFonts w:ascii="宋体" w:hAnsi="宋体"/>
          <w:sz w:val="24"/>
        </w:rPr>
        <w:t xml:space="preserve"> </w:t>
      </w:r>
      <w:r>
        <w:rPr>
          <w:rFonts w:hint="eastAsia" w:ascii="宋体" w:hAnsi="宋体"/>
          <w:sz w:val="24"/>
        </w:rPr>
        <w:t xml:space="preserve">度：    （ </w:t>
      </w:r>
      <w:r>
        <w:rPr>
          <w:rFonts w:ascii="宋体" w:hAnsi="宋体"/>
          <w:sz w:val="24"/>
        </w:rPr>
        <w:t>10</w:t>
      </w:r>
      <w:r>
        <w:rPr>
          <w:rFonts w:hint="eastAsia" w:ascii="宋体" w:hAnsi="宋体"/>
          <w:sz w:val="24"/>
        </w:rPr>
        <w:t>µ</w:t>
      </w:r>
      <w:r>
        <w:rPr>
          <w:rFonts w:ascii="宋体" w:hAnsi="宋体"/>
          <w:sz w:val="24"/>
        </w:rPr>
        <w:t>g</w:t>
      </w:r>
      <w:r>
        <w:rPr>
          <w:rFonts w:hint="eastAsia" w:ascii="宋体" w:hAnsi="宋体"/>
          <w:sz w:val="24"/>
        </w:rPr>
        <w:t>～1000µ</w:t>
      </w:r>
      <w:r>
        <w:rPr>
          <w:rFonts w:ascii="宋体" w:hAnsi="宋体"/>
          <w:sz w:val="24"/>
        </w:rPr>
        <w:t>g</w:t>
      </w:r>
      <w:r>
        <w:rPr>
          <w:rFonts w:hint="eastAsia" w:ascii="宋体" w:hAnsi="宋体"/>
          <w:sz w:val="24"/>
        </w:rPr>
        <w:t>）±3µ</w:t>
      </w:r>
      <w:r>
        <w:rPr>
          <w:rFonts w:ascii="宋体" w:hAnsi="宋体"/>
          <w:sz w:val="24"/>
        </w:rPr>
        <w:t>g</w:t>
      </w:r>
      <w:r>
        <w:rPr>
          <w:rFonts w:hint="eastAsia" w:ascii="宋体" w:hAnsi="宋体"/>
          <w:sz w:val="24"/>
        </w:rPr>
        <w:t>；1000µ</w:t>
      </w:r>
      <w:r>
        <w:rPr>
          <w:rFonts w:ascii="宋体" w:hAnsi="宋体"/>
          <w:sz w:val="24"/>
        </w:rPr>
        <w:t>g</w:t>
      </w:r>
      <w:r>
        <w:rPr>
          <w:rFonts w:hint="eastAsia" w:ascii="宋体" w:hAnsi="宋体"/>
          <w:sz w:val="24"/>
        </w:rPr>
        <w:t>以上不大于</w:t>
      </w:r>
      <w:r>
        <w:rPr>
          <w:rFonts w:ascii="宋体" w:hAnsi="宋体"/>
          <w:sz w:val="24"/>
        </w:rPr>
        <w:t>0.</w:t>
      </w:r>
      <w:r>
        <w:rPr>
          <w:rFonts w:hint="eastAsia" w:ascii="宋体" w:hAnsi="宋体"/>
          <w:sz w:val="24"/>
        </w:rPr>
        <w:t>3</w:t>
      </w:r>
      <w:r>
        <w:rPr>
          <w:rFonts w:ascii="宋体" w:hAnsi="宋体"/>
          <w:sz w:val="24"/>
        </w:rPr>
        <w:t>%</w:t>
      </w:r>
    </w:p>
    <w:p>
      <w:pPr>
        <w:numPr>
          <w:ilvl w:val="0"/>
          <w:numId w:val="4"/>
        </w:numPr>
        <w:spacing w:line="360" w:lineRule="auto"/>
        <w:ind w:left="0" w:firstLine="480" w:firstLineChars="200"/>
        <w:rPr>
          <w:rFonts w:hint="eastAsia" w:ascii="宋体" w:hAnsi="宋体"/>
          <w:sz w:val="24"/>
        </w:rPr>
      </w:pPr>
      <w:r>
        <w:rPr>
          <w:rFonts w:hint="eastAsia" w:ascii="宋体" w:hAnsi="宋体"/>
          <w:sz w:val="24"/>
        </w:rPr>
        <w:t>打 印 机：     微型热敏打印机</w:t>
      </w:r>
    </w:p>
    <w:p>
      <w:pPr>
        <w:numPr>
          <w:ilvl w:val="0"/>
          <w:numId w:val="4"/>
        </w:numPr>
        <w:spacing w:line="360" w:lineRule="auto"/>
        <w:ind w:left="0" w:firstLine="480" w:firstLineChars="200"/>
        <w:rPr>
          <w:rFonts w:ascii="宋体"/>
          <w:sz w:val="24"/>
        </w:rPr>
      </w:pPr>
      <w:r>
        <w:rPr>
          <w:rFonts w:hint="eastAsia" w:ascii="宋体" w:hAnsi="宋体"/>
          <w:sz w:val="24"/>
        </w:rPr>
        <w:t xml:space="preserve">电源电压：    </w:t>
      </w:r>
      <w:r>
        <w:rPr>
          <w:rFonts w:ascii="宋体" w:hAnsi="宋体"/>
          <w:sz w:val="24"/>
        </w:rPr>
        <w:t>220</w:t>
      </w:r>
      <w:r>
        <w:rPr>
          <w:rFonts w:hint="eastAsia" w:ascii="宋体" w:hAnsi="宋体"/>
          <w:sz w:val="24"/>
        </w:rPr>
        <w:t>×（1±</w:t>
      </w:r>
      <w:r>
        <w:rPr>
          <w:rFonts w:ascii="宋体" w:hAnsi="宋体"/>
          <w:sz w:val="24"/>
        </w:rPr>
        <w:t>10%</w:t>
      </w:r>
      <w:r>
        <w:rPr>
          <w:rFonts w:hint="eastAsia" w:ascii="宋体" w:hAnsi="宋体"/>
          <w:sz w:val="24"/>
        </w:rPr>
        <w:t>）</w:t>
      </w:r>
      <w:r>
        <w:rPr>
          <w:rFonts w:ascii="宋体" w:hAnsi="宋体"/>
          <w:sz w:val="24"/>
        </w:rPr>
        <w:t>V</w:t>
      </w:r>
    </w:p>
    <w:p>
      <w:pPr>
        <w:numPr>
          <w:ilvl w:val="0"/>
          <w:numId w:val="4"/>
        </w:numPr>
        <w:spacing w:line="360" w:lineRule="auto"/>
        <w:ind w:left="0" w:firstLine="480" w:firstLineChars="200"/>
        <w:rPr>
          <w:rFonts w:ascii="宋体"/>
          <w:sz w:val="24"/>
        </w:rPr>
      </w:pPr>
      <w:r>
        <w:rPr>
          <w:rFonts w:hint="eastAsia" w:ascii="宋体" w:hAnsi="宋体"/>
          <w:sz w:val="24"/>
        </w:rPr>
        <w:t xml:space="preserve">电源频率：     </w:t>
      </w:r>
      <w:r>
        <w:rPr>
          <w:rFonts w:ascii="宋体" w:hAnsi="宋体"/>
          <w:sz w:val="24"/>
        </w:rPr>
        <w:t>50</w:t>
      </w:r>
      <w:r>
        <w:rPr>
          <w:rFonts w:hint="eastAsia" w:ascii="宋体" w:hAnsi="宋体"/>
          <w:sz w:val="24"/>
        </w:rPr>
        <w:t>×（1±5</w:t>
      </w:r>
      <w:r>
        <w:rPr>
          <w:rFonts w:ascii="宋体" w:hAnsi="宋体"/>
          <w:sz w:val="24"/>
        </w:rPr>
        <w:t>%</w:t>
      </w:r>
      <w:r>
        <w:rPr>
          <w:rFonts w:hint="eastAsia" w:ascii="宋体" w:hAnsi="宋体"/>
          <w:sz w:val="24"/>
        </w:rPr>
        <w:t>）Hz</w:t>
      </w:r>
    </w:p>
    <w:p>
      <w:pPr>
        <w:numPr>
          <w:ilvl w:val="0"/>
          <w:numId w:val="4"/>
        </w:numPr>
        <w:spacing w:line="360" w:lineRule="auto"/>
        <w:ind w:left="0" w:firstLine="480" w:firstLineChars="200"/>
        <w:rPr>
          <w:rFonts w:ascii="宋体"/>
          <w:sz w:val="24"/>
        </w:rPr>
      </w:pPr>
      <w:r>
        <w:rPr>
          <w:rFonts w:hint="eastAsia" w:ascii="宋体" w:hAnsi="宋体"/>
          <w:sz w:val="24"/>
        </w:rPr>
        <w:t>功</w:t>
      </w:r>
      <w:r>
        <w:rPr>
          <w:rFonts w:ascii="宋体" w:hAnsi="宋体"/>
          <w:sz w:val="24"/>
        </w:rPr>
        <w:t xml:space="preserve">    </w:t>
      </w:r>
      <w:r>
        <w:rPr>
          <w:rFonts w:hint="eastAsia" w:ascii="宋体" w:hAnsi="宋体"/>
          <w:sz w:val="24"/>
        </w:rPr>
        <w:t>率：   ＜</w:t>
      </w:r>
      <w:r>
        <w:rPr>
          <w:rFonts w:ascii="宋体" w:hAnsi="宋体"/>
          <w:sz w:val="24"/>
        </w:rPr>
        <w:t xml:space="preserve"> 40W </w:t>
      </w:r>
    </w:p>
    <w:p>
      <w:pPr>
        <w:numPr>
          <w:ilvl w:val="0"/>
          <w:numId w:val="4"/>
        </w:numPr>
        <w:spacing w:line="360" w:lineRule="auto"/>
        <w:ind w:left="0" w:firstLine="480" w:firstLineChars="200"/>
        <w:rPr>
          <w:rFonts w:hint="eastAsia" w:ascii="宋体" w:hAnsi="宋体"/>
          <w:sz w:val="24"/>
          <w:szCs w:val="22"/>
        </w:rPr>
      </w:pPr>
      <w:r>
        <w:rPr>
          <w:rFonts w:hint="eastAsia" w:ascii="宋体" w:hAnsi="宋体"/>
          <w:sz w:val="24"/>
          <w:szCs w:val="22"/>
        </w:rPr>
        <w:t>使用环境温度：5～40℃</w:t>
      </w:r>
    </w:p>
    <w:p>
      <w:pPr>
        <w:numPr>
          <w:ilvl w:val="0"/>
          <w:numId w:val="4"/>
        </w:numPr>
        <w:spacing w:line="360" w:lineRule="auto"/>
        <w:ind w:left="0" w:firstLine="480" w:firstLineChars="200"/>
        <w:rPr>
          <w:rFonts w:hint="eastAsia" w:ascii="宋体" w:hAnsi="宋体"/>
          <w:sz w:val="24"/>
          <w:szCs w:val="22"/>
        </w:rPr>
      </w:pPr>
      <w:r>
        <w:rPr>
          <w:rFonts w:hint="eastAsia" w:ascii="宋体" w:hAnsi="宋体"/>
          <w:sz w:val="24"/>
          <w:szCs w:val="22"/>
        </w:rPr>
        <w:t>使用环境湿度：≤85%</w:t>
      </w:r>
    </w:p>
    <w:p>
      <w:pPr>
        <w:pStyle w:val="2"/>
        <w:numPr>
          <w:ilvl w:val="0"/>
          <w:numId w:val="2"/>
        </w:numPr>
        <w:tabs>
          <w:tab w:val="left" w:pos="0"/>
          <w:tab w:val="clear" w:pos="1140"/>
        </w:tabs>
        <w:spacing w:before="0" w:after="0" w:line="720" w:lineRule="auto"/>
        <w:ind w:left="0" w:leftChars="0" w:firstLine="0" w:firstLineChars="0"/>
        <w:rPr>
          <w:b/>
          <w:bCs/>
          <w:sz w:val="28"/>
          <w:szCs w:val="28"/>
        </w:rPr>
      </w:pPr>
      <w:bookmarkStart w:id="4" w:name="_Toc11542"/>
      <w:r>
        <w:rPr>
          <w:b/>
          <w:bCs/>
          <w:sz w:val="28"/>
          <w:szCs w:val="28"/>
        </w:rPr>
        <w:t>外形尺寸、重量</w:t>
      </w:r>
      <w:bookmarkEnd w:id="4"/>
    </w:p>
    <w:p>
      <w:pPr>
        <w:numPr>
          <w:ilvl w:val="0"/>
          <w:numId w:val="5"/>
        </w:numPr>
        <w:spacing w:line="360" w:lineRule="auto"/>
        <w:ind w:left="420" w:leftChars="200"/>
        <w:rPr>
          <w:rFonts w:hint="eastAsia" w:ascii="宋体" w:hAnsi="宋体"/>
          <w:sz w:val="24"/>
          <w:szCs w:val="22"/>
        </w:rPr>
      </w:pPr>
      <w:r>
        <w:rPr>
          <w:rFonts w:hint="eastAsia" w:ascii="宋体" w:hAnsi="宋体"/>
          <w:sz w:val="24"/>
          <w:szCs w:val="22"/>
        </w:rPr>
        <w:t>外型尺寸：320×235×150（mm）</w:t>
      </w:r>
    </w:p>
    <w:p>
      <w:pPr>
        <w:numPr>
          <w:ilvl w:val="0"/>
          <w:numId w:val="5"/>
        </w:numPr>
        <w:spacing w:line="360" w:lineRule="auto"/>
        <w:ind w:left="420" w:leftChars="200"/>
        <w:rPr>
          <w:rFonts w:hint="eastAsia" w:ascii="宋体" w:hAnsi="宋体"/>
          <w:sz w:val="24"/>
          <w:szCs w:val="22"/>
        </w:rPr>
      </w:pPr>
      <w:r>
        <w:rPr>
          <w:rFonts w:hint="eastAsia" w:ascii="宋体" w:hAnsi="宋体"/>
          <w:sz w:val="24"/>
          <w:szCs w:val="22"/>
        </w:rPr>
        <w:t>重    量：4.5kg</w:t>
      </w:r>
    </w:p>
    <w:p>
      <w:pPr>
        <w:pStyle w:val="2"/>
        <w:numPr>
          <w:ilvl w:val="0"/>
          <w:numId w:val="2"/>
        </w:numPr>
        <w:spacing w:before="0" w:after="0" w:line="720" w:lineRule="auto"/>
        <w:ind w:left="0" w:leftChars="0" w:firstLine="0" w:firstLineChars="0"/>
        <w:rPr>
          <w:b/>
          <w:bCs/>
          <w:sz w:val="28"/>
          <w:szCs w:val="28"/>
        </w:rPr>
      </w:pPr>
      <w:bookmarkStart w:id="5" w:name="_Toc3897"/>
      <w:r>
        <w:rPr>
          <w:b/>
          <w:bCs/>
          <w:sz w:val="28"/>
          <w:szCs w:val="28"/>
        </w:rPr>
        <w:t>工作原理</w:t>
      </w:r>
      <w:bookmarkEnd w:id="5"/>
    </w:p>
    <w:p>
      <w:pPr>
        <w:spacing w:line="360" w:lineRule="auto"/>
        <w:ind w:firstLine="480" w:firstLineChars="200"/>
        <w:rPr>
          <w:rFonts w:ascii="宋体"/>
          <w:sz w:val="24"/>
        </w:rPr>
      </w:pPr>
      <w:r>
        <w:rPr>
          <w:rFonts w:hint="eastAsia" w:ascii="宋体" w:hAnsi="宋体"/>
          <w:sz w:val="24"/>
        </w:rPr>
        <w:t>卡尔菲休试剂同水的反应式为：</w:t>
      </w:r>
    </w:p>
    <w:p>
      <w:pPr>
        <w:spacing w:line="360" w:lineRule="auto"/>
        <w:jc w:val="center"/>
        <w:rPr>
          <w:rFonts w:ascii="宋体"/>
          <w:sz w:val="24"/>
        </w:rPr>
      </w:pPr>
      <w:r>
        <w:rPr>
          <w:rFonts w:hint="eastAsia" w:ascii="宋体" w:hAnsi="宋体"/>
          <w:sz w:val="24"/>
        </w:rPr>
        <w:t xml:space="preserve">        </w:t>
      </w:r>
      <w:r>
        <w:rPr>
          <w:rFonts w:ascii="宋体" w:hAnsi="宋体"/>
          <w:sz w:val="24"/>
        </w:rPr>
        <w:t>I</w:t>
      </w:r>
      <w:r>
        <w:rPr>
          <w:rFonts w:ascii="宋体" w:hAnsi="宋体"/>
          <w:sz w:val="15"/>
        </w:rPr>
        <w:t xml:space="preserve">2 </w:t>
      </w:r>
      <w:r>
        <w:rPr>
          <w:rFonts w:ascii="宋体" w:hAnsi="宋体"/>
          <w:sz w:val="24"/>
        </w:rPr>
        <w:t>+ SO</w:t>
      </w:r>
      <w:r>
        <w:rPr>
          <w:rFonts w:ascii="宋体" w:hAnsi="宋体"/>
          <w:sz w:val="15"/>
        </w:rPr>
        <w:t>2</w:t>
      </w:r>
      <w:r>
        <w:rPr>
          <w:rFonts w:ascii="宋体" w:hAnsi="宋体"/>
          <w:sz w:val="13"/>
        </w:rPr>
        <w:t xml:space="preserve"> </w:t>
      </w:r>
      <w:r>
        <w:rPr>
          <w:rFonts w:ascii="宋体" w:hAnsi="宋体"/>
          <w:sz w:val="24"/>
        </w:rPr>
        <w:t>+ 3C</w:t>
      </w:r>
      <w:r>
        <w:rPr>
          <w:rFonts w:ascii="宋体" w:hAnsi="宋体"/>
          <w:sz w:val="15"/>
        </w:rPr>
        <w:t>5</w:t>
      </w:r>
      <w:r>
        <w:rPr>
          <w:rFonts w:ascii="宋体" w:hAnsi="宋体"/>
          <w:sz w:val="13"/>
        </w:rPr>
        <w:t xml:space="preserve"> </w:t>
      </w:r>
      <w:r>
        <w:rPr>
          <w:rFonts w:ascii="宋体" w:hAnsi="宋体"/>
          <w:sz w:val="24"/>
        </w:rPr>
        <w:t>H</w:t>
      </w:r>
      <w:r>
        <w:rPr>
          <w:rFonts w:ascii="宋体" w:hAnsi="宋体"/>
          <w:sz w:val="15"/>
        </w:rPr>
        <w:t>5</w:t>
      </w:r>
      <w:r>
        <w:rPr>
          <w:rFonts w:ascii="宋体" w:hAnsi="宋体"/>
          <w:sz w:val="13"/>
        </w:rPr>
        <w:t xml:space="preserve"> </w:t>
      </w:r>
      <w:r>
        <w:rPr>
          <w:rFonts w:ascii="宋体" w:hAnsi="宋体"/>
          <w:sz w:val="24"/>
        </w:rPr>
        <w:t>N + H</w:t>
      </w:r>
      <w:r>
        <w:rPr>
          <w:rFonts w:ascii="宋体" w:hAnsi="宋体"/>
          <w:sz w:val="15"/>
        </w:rPr>
        <w:t>2</w:t>
      </w:r>
      <w:r>
        <w:rPr>
          <w:rFonts w:ascii="宋体" w:hAnsi="宋体"/>
          <w:sz w:val="24"/>
        </w:rPr>
        <w:t>O —</w:t>
      </w:r>
      <w:r>
        <w:rPr>
          <w:rFonts w:hint="eastAsia" w:ascii="宋体" w:hAnsi="宋体"/>
          <w:sz w:val="24"/>
        </w:rPr>
        <w:t>→</w:t>
      </w:r>
      <w:r>
        <w:rPr>
          <w:rFonts w:ascii="宋体" w:hAnsi="宋体"/>
          <w:sz w:val="24"/>
        </w:rPr>
        <w:t xml:space="preserve">  2C</w:t>
      </w:r>
      <w:r>
        <w:rPr>
          <w:rFonts w:ascii="宋体" w:hAnsi="宋体"/>
          <w:sz w:val="15"/>
        </w:rPr>
        <w:t xml:space="preserve">5 </w:t>
      </w:r>
      <w:r>
        <w:rPr>
          <w:rFonts w:ascii="宋体" w:hAnsi="宋体"/>
          <w:sz w:val="24"/>
        </w:rPr>
        <w:t>H</w:t>
      </w:r>
      <w:r>
        <w:rPr>
          <w:rFonts w:ascii="宋体" w:hAnsi="宋体"/>
          <w:sz w:val="15"/>
        </w:rPr>
        <w:t>5</w:t>
      </w:r>
      <w:r>
        <w:rPr>
          <w:rFonts w:ascii="宋体" w:hAnsi="宋体"/>
          <w:sz w:val="13"/>
        </w:rPr>
        <w:t xml:space="preserve"> </w:t>
      </w:r>
      <w:r>
        <w:rPr>
          <w:rFonts w:ascii="宋体" w:hAnsi="宋体"/>
          <w:sz w:val="24"/>
        </w:rPr>
        <w:t>N</w:t>
      </w:r>
      <w:r>
        <w:rPr>
          <w:rFonts w:ascii="宋体"/>
          <w:sz w:val="24"/>
        </w:rPr>
        <w:t>•</w:t>
      </w:r>
      <w:r>
        <w:rPr>
          <w:rFonts w:ascii="宋体" w:hAnsi="宋体"/>
          <w:sz w:val="24"/>
        </w:rPr>
        <w:t>HI + C</w:t>
      </w:r>
      <w:r>
        <w:rPr>
          <w:rFonts w:ascii="宋体" w:hAnsi="宋体"/>
          <w:sz w:val="15"/>
        </w:rPr>
        <w:t>5</w:t>
      </w:r>
      <w:r>
        <w:rPr>
          <w:rFonts w:ascii="宋体" w:hAnsi="宋体"/>
          <w:sz w:val="13"/>
        </w:rPr>
        <w:t xml:space="preserve"> </w:t>
      </w:r>
      <w:r>
        <w:rPr>
          <w:rFonts w:ascii="宋体" w:hAnsi="宋体"/>
          <w:sz w:val="24"/>
        </w:rPr>
        <w:t>H</w:t>
      </w:r>
      <w:r>
        <w:rPr>
          <w:rFonts w:ascii="宋体" w:hAnsi="宋体"/>
          <w:sz w:val="15"/>
        </w:rPr>
        <w:t>5</w:t>
      </w:r>
      <w:r>
        <w:rPr>
          <w:rFonts w:ascii="宋体" w:hAnsi="宋体"/>
          <w:sz w:val="13"/>
        </w:rPr>
        <w:t xml:space="preserve"> </w:t>
      </w:r>
      <w:r>
        <w:rPr>
          <w:rFonts w:ascii="宋体" w:hAnsi="宋体"/>
          <w:sz w:val="24"/>
        </w:rPr>
        <w:t>N</w:t>
      </w:r>
      <w:r>
        <w:rPr>
          <w:rFonts w:ascii="宋体"/>
          <w:sz w:val="24"/>
        </w:rPr>
        <w:t>•</w:t>
      </w:r>
      <w:r>
        <w:rPr>
          <w:rFonts w:ascii="宋体" w:hAnsi="宋体"/>
          <w:sz w:val="24"/>
        </w:rPr>
        <w:t>SO</w:t>
      </w:r>
      <w:r>
        <w:rPr>
          <w:rFonts w:ascii="宋体" w:hAnsi="宋体"/>
          <w:sz w:val="15"/>
        </w:rPr>
        <w:t xml:space="preserve">3    </w:t>
      </w:r>
      <w:r>
        <w:rPr>
          <w:rFonts w:hint="eastAsia" w:ascii="宋体"/>
          <w:sz w:val="24"/>
        </w:rPr>
        <w:t>………………</w:t>
      </w:r>
      <w:r>
        <w:rPr>
          <w:rFonts w:ascii="宋体" w:hAnsi="宋体"/>
          <w:sz w:val="24"/>
        </w:rPr>
        <w:t xml:space="preserve">  (1)</w:t>
      </w:r>
    </w:p>
    <w:p>
      <w:pPr>
        <w:spacing w:line="360" w:lineRule="auto"/>
        <w:jc w:val="center"/>
        <w:rPr>
          <w:rFonts w:ascii="宋体"/>
          <w:sz w:val="24"/>
        </w:rPr>
      </w:pPr>
      <w:r>
        <w:rPr>
          <w:rFonts w:hint="eastAsia" w:ascii="宋体" w:hAnsi="宋体"/>
          <w:sz w:val="24"/>
        </w:rPr>
        <w:t xml:space="preserve">        </w:t>
      </w:r>
      <w:r>
        <w:rPr>
          <w:rFonts w:ascii="宋体" w:hAnsi="宋体"/>
          <w:sz w:val="24"/>
        </w:rPr>
        <w:t>C</w:t>
      </w:r>
      <w:r>
        <w:rPr>
          <w:rFonts w:ascii="宋体" w:hAnsi="宋体"/>
          <w:sz w:val="15"/>
        </w:rPr>
        <w:t>5</w:t>
      </w:r>
      <w:r>
        <w:rPr>
          <w:rFonts w:ascii="宋体" w:hAnsi="宋体"/>
          <w:sz w:val="13"/>
        </w:rPr>
        <w:t xml:space="preserve"> </w:t>
      </w:r>
      <w:r>
        <w:rPr>
          <w:rFonts w:ascii="宋体" w:hAnsi="宋体"/>
          <w:sz w:val="24"/>
        </w:rPr>
        <w:t>H</w:t>
      </w:r>
      <w:r>
        <w:rPr>
          <w:rFonts w:ascii="宋体" w:hAnsi="宋体"/>
          <w:sz w:val="15"/>
        </w:rPr>
        <w:t>5</w:t>
      </w:r>
      <w:r>
        <w:rPr>
          <w:rFonts w:ascii="宋体" w:hAnsi="宋体"/>
          <w:sz w:val="13"/>
        </w:rPr>
        <w:t xml:space="preserve"> </w:t>
      </w:r>
      <w:r>
        <w:rPr>
          <w:rFonts w:ascii="宋体" w:hAnsi="宋体"/>
          <w:sz w:val="24"/>
        </w:rPr>
        <w:t>N</w:t>
      </w:r>
      <w:r>
        <w:rPr>
          <w:rFonts w:ascii="宋体"/>
          <w:sz w:val="24"/>
        </w:rPr>
        <w:t>•</w:t>
      </w:r>
      <w:r>
        <w:rPr>
          <w:rFonts w:ascii="宋体" w:hAnsi="宋体"/>
          <w:sz w:val="24"/>
        </w:rPr>
        <w:t>SO</w:t>
      </w:r>
      <w:r>
        <w:rPr>
          <w:rFonts w:ascii="宋体" w:hAnsi="宋体"/>
          <w:sz w:val="15"/>
        </w:rPr>
        <w:t>3</w:t>
      </w:r>
      <w:r>
        <w:rPr>
          <w:rFonts w:ascii="宋体" w:hAnsi="宋体"/>
          <w:sz w:val="24"/>
        </w:rPr>
        <w:t xml:space="preserve"> + CH</w:t>
      </w:r>
      <w:r>
        <w:rPr>
          <w:rFonts w:ascii="宋体" w:hAnsi="宋体"/>
          <w:sz w:val="15"/>
        </w:rPr>
        <w:t>3</w:t>
      </w:r>
      <w:r>
        <w:rPr>
          <w:rFonts w:ascii="宋体" w:hAnsi="宋体"/>
          <w:sz w:val="24"/>
        </w:rPr>
        <w:t>OH —</w:t>
      </w:r>
      <w:r>
        <w:rPr>
          <w:rFonts w:hint="eastAsia" w:ascii="宋体" w:hAnsi="宋体"/>
          <w:sz w:val="24"/>
        </w:rPr>
        <w:t>→</w:t>
      </w:r>
      <w:r>
        <w:rPr>
          <w:rFonts w:ascii="宋体" w:hAnsi="宋体"/>
          <w:sz w:val="24"/>
        </w:rPr>
        <w:t xml:space="preserve">  C</w:t>
      </w:r>
      <w:r>
        <w:rPr>
          <w:rFonts w:ascii="宋体" w:hAnsi="宋体"/>
          <w:sz w:val="15"/>
        </w:rPr>
        <w:t>5</w:t>
      </w:r>
      <w:r>
        <w:rPr>
          <w:rFonts w:ascii="宋体" w:hAnsi="宋体"/>
          <w:sz w:val="13"/>
        </w:rPr>
        <w:t xml:space="preserve"> </w:t>
      </w:r>
      <w:r>
        <w:rPr>
          <w:rFonts w:ascii="宋体" w:hAnsi="宋体"/>
          <w:sz w:val="24"/>
        </w:rPr>
        <w:t>H</w:t>
      </w:r>
      <w:r>
        <w:rPr>
          <w:rFonts w:ascii="宋体" w:hAnsi="宋体"/>
          <w:sz w:val="15"/>
        </w:rPr>
        <w:t>5</w:t>
      </w:r>
      <w:r>
        <w:rPr>
          <w:rFonts w:ascii="宋体" w:hAnsi="宋体"/>
          <w:sz w:val="13"/>
        </w:rPr>
        <w:t xml:space="preserve"> </w:t>
      </w:r>
      <w:r>
        <w:rPr>
          <w:rFonts w:ascii="宋体" w:hAnsi="宋体"/>
          <w:sz w:val="24"/>
        </w:rPr>
        <w:t>N</w:t>
      </w:r>
      <w:r>
        <w:rPr>
          <w:rFonts w:ascii="宋体"/>
          <w:sz w:val="24"/>
        </w:rPr>
        <w:t>•</w:t>
      </w:r>
      <w:r>
        <w:rPr>
          <w:rFonts w:ascii="宋体" w:hAnsi="宋体"/>
          <w:sz w:val="24"/>
        </w:rPr>
        <w:t>HSO</w:t>
      </w:r>
      <w:r>
        <w:rPr>
          <w:rFonts w:ascii="宋体" w:hAnsi="宋体"/>
          <w:sz w:val="15"/>
        </w:rPr>
        <w:t>4</w:t>
      </w:r>
      <w:r>
        <w:rPr>
          <w:rFonts w:ascii="宋体" w:hAnsi="宋体"/>
          <w:sz w:val="24"/>
        </w:rPr>
        <w:t>CH</w:t>
      </w:r>
      <w:r>
        <w:rPr>
          <w:rFonts w:ascii="宋体" w:hAnsi="宋体"/>
          <w:sz w:val="15"/>
        </w:rPr>
        <w:t xml:space="preserve">3          </w:t>
      </w:r>
      <w:r>
        <w:rPr>
          <w:rFonts w:hint="eastAsia" w:ascii="宋体"/>
          <w:sz w:val="24"/>
        </w:rPr>
        <w:t>……………………………</w:t>
      </w:r>
      <w:r>
        <w:rPr>
          <w:rFonts w:ascii="宋体" w:hAnsi="宋体"/>
          <w:sz w:val="24"/>
        </w:rPr>
        <w:t xml:space="preserve">  (2)</w:t>
      </w:r>
    </w:p>
    <w:p>
      <w:pPr>
        <w:spacing w:line="360" w:lineRule="auto"/>
        <w:ind w:firstLine="480" w:firstLineChars="200"/>
        <w:rPr>
          <w:rFonts w:hint="eastAsia" w:ascii="宋体" w:hAnsi="宋体"/>
          <w:sz w:val="24"/>
          <w:szCs w:val="22"/>
        </w:rPr>
      </w:pPr>
      <w:r>
        <w:rPr>
          <w:rFonts w:hint="eastAsia" w:ascii="宋体" w:hAnsi="宋体"/>
          <w:sz w:val="24"/>
          <w:szCs w:val="22"/>
        </w:rPr>
        <w:t>所用试剂溶液是由占优势的碘和充有二氧化硫的砒啶、甲醇等混合而成。通过电解在阳极上形成碘，所生成的碘，依据法拉第定律，同电荷量成正比例关系。如下式：</w:t>
      </w:r>
    </w:p>
    <w:p>
      <w:pPr>
        <w:pStyle w:val="21"/>
        <w:spacing w:line="360" w:lineRule="auto"/>
        <w:ind w:firstLine="0" w:firstLineChars="0"/>
        <w:jc w:val="center"/>
        <w:rPr>
          <w:rFonts w:ascii="宋体"/>
          <w:sz w:val="24"/>
        </w:rPr>
      </w:pPr>
      <w:r>
        <w:rPr>
          <w:rFonts w:hint="eastAsia" w:ascii="宋体" w:hAnsi="宋体"/>
          <w:sz w:val="24"/>
        </w:rPr>
        <w:t xml:space="preserve">        </w:t>
      </w:r>
      <w:r>
        <w:rPr>
          <w:rFonts w:ascii="宋体" w:hAnsi="宋体"/>
          <w:sz w:val="24"/>
        </w:rPr>
        <w:t>2I</w:t>
      </w:r>
      <w:r>
        <w:rPr>
          <w:rFonts w:hint="eastAsia" w:ascii="宋体" w:hAnsi="宋体"/>
          <w:sz w:val="24"/>
        </w:rPr>
        <w:t>¯</w:t>
      </w:r>
      <w:r>
        <w:rPr>
          <w:rFonts w:ascii="宋体" w:hAnsi="宋体"/>
          <w:sz w:val="24"/>
        </w:rPr>
        <w:t>+ 2e —</w:t>
      </w:r>
      <w:r>
        <w:rPr>
          <w:rFonts w:hint="eastAsia" w:ascii="宋体" w:hAnsi="宋体"/>
          <w:sz w:val="24"/>
        </w:rPr>
        <w:t>→</w:t>
      </w:r>
      <w:r>
        <w:rPr>
          <w:rFonts w:ascii="宋体" w:hAnsi="宋体"/>
          <w:sz w:val="24"/>
        </w:rPr>
        <w:t xml:space="preserve"> I</w:t>
      </w:r>
      <w:r>
        <w:rPr>
          <w:rFonts w:ascii="宋体" w:hAnsi="宋体"/>
          <w:sz w:val="15"/>
        </w:rPr>
        <w:t xml:space="preserve">2    </w:t>
      </w:r>
      <w:r>
        <w:rPr>
          <w:rFonts w:hint="eastAsia" w:ascii="宋体"/>
          <w:sz w:val="24"/>
        </w:rPr>
        <w:t>………………………………………………………………</w:t>
      </w:r>
      <w:r>
        <w:rPr>
          <w:rFonts w:ascii="宋体" w:hAnsi="宋体"/>
          <w:sz w:val="24"/>
        </w:rPr>
        <w:t>(3)</w:t>
      </w:r>
    </w:p>
    <w:p>
      <w:pPr>
        <w:spacing w:line="360" w:lineRule="auto"/>
        <w:ind w:firstLine="480" w:firstLineChars="200"/>
        <w:rPr>
          <w:rFonts w:hint="eastAsia" w:ascii="宋体" w:hAnsi="宋体"/>
          <w:sz w:val="24"/>
          <w:szCs w:val="22"/>
        </w:rPr>
      </w:pPr>
      <w:r>
        <w:rPr>
          <w:rFonts w:hint="eastAsia" w:ascii="宋体" w:hAnsi="宋体"/>
          <w:sz w:val="24"/>
          <w:szCs w:val="22"/>
        </w:rPr>
        <w:t>由式（1）可以看出，参加反应的碘的摩尔数等于水的摩尔数。把样品注入电解液中，样品中的水分即参加反应，通过仪器可反映出反应过程中碘的消耗量，而碘的消耗量可根据电解出相同数量碘所用的电量，经仪器计算，在液晶显示器上直接显示出测定的水分量。该仪器采用电解电流自动控制系统，电解电流的大小可根据样品中水分的含量进行自动控制，最大可达到400mA。在电解过程中，水分逐渐减少，电解速度随之按比例减小，直到电解终点控制回路开启。这一系统保证了分析过程中的高精度、高灵敏阀和高速度。另外，在测定过程中，难免还会引进一些干扰因素，如从空气中侵入的水分，使电解池吸潮，而产生空白电流。但是，由于仪器具有寄存空白电流的功能，所以在显示屏上最后所显示的数字就是被测试样中真正的水含量。</w:t>
      </w:r>
    </w:p>
    <w:p>
      <w:pPr>
        <w:pStyle w:val="2"/>
        <w:numPr>
          <w:ilvl w:val="0"/>
          <w:numId w:val="2"/>
        </w:numPr>
        <w:spacing w:before="0" w:after="0" w:line="720" w:lineRule="auto"/>
        <w:ind w:left="0" w:leftChars="0" w:firstLine="0" w:firstLineChars="0"/>
        <w:rPr>
          <w:sz w:val="28"/>
          <w:szCs w:val="28"/>
        </w:rPr>
      </w:pPr>
      <w:r>
        <w:rPr>
          <w:sz w:val="28"/>
          <w:szCs w:val="28"/>
        </w:rPr>
        <w:br w:type="page"/>
      </w:r>
      <w:bookmarkStart w:id="6" w:name="_Toc29598"/>
      <w:r>
        <w:rPr>
          <w:b/>
          <w:bCs/>
          <w:sz w:val="28"/>
          <w:szCs w:val="28"/>
        </w:rPr>
        <w:t>结构特征</w:t>
      </w:r>
      <w:bookmarkEnd w:id="6"/>
    </w:p>
    <w:p>
      <w:pPr>
        <w:numPr>
          <w:ilvl w:val="0"/>
          <w:numId w:val="6"/>
        </w:numPr>
        <w:spacing w:line="480" w:lineRule="auto"/>
        <w:rPr>
          <w:rFonts w:hint="eastAsia" w:ascii="宋体" w:hAnsi="宋体"/>
          <w:sz w:val="24"/>
        </w:rPr>
      </w:pPr>
      <w:r>
        <w:rPr>
          <w:rFonts w:hint="eastAsia" w:ascii="宋体" w:hAnsi="宋体"/>
          <w:sz w:val="24"/>
        </w:rPr>
        <w:t>仪器主体结构，如图1所示。</w:t>
      </w:r>
    </w:p>
    <w:p>
      <w:pPr>
        <w:spacing w:line="480" w:lineRule="auto"/>
        <w:rPr>
          <w:rFonts w:hint="eastAsia" w:ascii="宋体" w:hAnsi="宋体"/>
          <w:sz w:val="24"/>
        </w:rPr>
      </w:pPr>
    </w:p>
    <w:p>
      <w:pPr>
        <w:spacing w:line="360" w:lineRule="auto"/>
        <w:jc w:val="center"/>
        <w:rPr>
          <w:rFonts w:hint="eastAsia" w:ascii="宋体" w:hAnsi="宋体"/>
          <w:sz w:val="24"/>
        </w:rPr>
      </w:pPr>
      <w:r>
        <mc:AlternateContent>
          <mc:Choice Requires="wps">
            <w:drawing>
              <wp:anchor distT="0" distB="0" distL="114300" distR="114300" simplePos="0" relativeHeight="251668480" behindDoc="0" locked="0" layoutInCell="1" allowOverlap="1">
                <wp:simplePos x="0" y="0"/>
                <wp:positionH relativeFrom="column">
                  <wp:posOffset>5249545</wp:posOffset>
                </wp:positionH>
                <wp:positionV relativeFrom="paragraph">
                  <wp:posOffset>1739265</wp:posOffset>
                </wp:positionV>
                <wp:extent cx="641985" cy="289560"/>
                <wp:effectExtent l="0" t="0" r="5715" b="15240"/>
                <wp:wrapNone/>
                <wp:docPr id="39" name="文本框 39"/>
                <wp:cNvGraphicFramePr/>
                <a:graphic xmlns:a="http://schemas.openxmlformats.org/drawingml/2006/main">
                  <a:graphicData uri="http://schemas.microsoft.com/office/word/2010/wordprocessingShape">
                    <wps:wsp>
                      <wps:cNvSpPr txBox="1"/>
                      <wps:spPr>
                        <a:xfrm>
                          <a:off x="0" y="0"/>
                          <a:ext cx="641985" cy="289560"/>
                        </a:xfrm>
                        <a:prstGeom prst="rect">
                          <a:avLst/>
                        </a:prstGeom>
                        <a:gradFill rotWithShape="0">
                          <a:gsLst>
                            <a:gs pos="0">
                              <a:srgbClr val="FFFFFF"/>
                            </a:gs>
                            <a:gs pos="100000">
                              <a:srgbClr val="FFFFFF"/>
                            </a:gs>
                          </a:gsLst>
                          <a:lin ang="5400000"/>
                          <a:tileRect/>
                        </a:gradFill>
                        <a:ln w="15875">
                          <a:noFill/>
                        </a:ln>
                      </wps:spPr>
                      <wps:txbx>
                        <w:txbxContent>
                          <w:p>
                            <w:pPr>
                              <w:rPr>
                                <w:rFonts w:ascii="宋体" w:hAnsi="宋体"/>
                                <w:b/>
                                <w:sz w:val="24"/>
                                <w:szCs w:val="24"/>
                              </w:rPr>
                            </w:pPr>
                            <w:r>
                              <w:rPr>
                                <w:rFonts w:hint="eastAsia" w:ascii="宋体" w:hAnsi="宋体"/>
                                <w:b/>
                                <w:sz w:val="24"/>
                                <w:szCs w:val="24"/>
                              </w:rPr>
                              <w:t>电解池</w:t>
                            </w:r>
                          </w:p>
                        </w:txbxContent>
                      </wps:txbx>
                      <wps:bodyPr wrap="none" upright="1">
                        <a:spAutoFit/>
                      </wps:bodyPr>
                    </wps:wsp>
                  </a:graphicData>
                </a:graphic>
              </wp:anchor>
            </w:drawing>
          </mc:Choice>
          <mc:Fallback>
            <w:pict>
              <v:shape id="_x0000_s1026" o:spid="_x0000_s1026" o:spt="202" type="#_x0000_t202" style="position:absolute;left:0pt;margin-left:413.35pt;margin-top:136.95pt;height:22.8pt;width:50.55pt;mso-wrap-style:none;z-index:251668480;mso-width-relative:page;mso-height-relative:page;" fillcolor="#FFFFFF" filled="t" stroked="f" coordsize="21600,21600" o:gfxdata="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iN5xN2QAAAAsBAAAPAAAA&#10;AAAAAAEAIAAAACIAAABkcnMvZG93bnJldi54bWxQSwECFAAUAAAACACHTuJAXd2vYhQCAAA1BAAA&#10;DgAAAAAAAAABACAAAAAoAQAAZHJzL2Uyb0RvYy54bWxQSwUGAAAAAAYABgBZAQAArgUAAAAA&#10;">
                <v:fill type="gradient" on="t" color2="#FFFFFF" focus="100%" focussize="0,0">
                  <o:fill type="gradientUnscaled" v:ext="backwardCompatible"/>
                </v:fill>
                <v:stroke on="f" weight="1.25pt"/>
                <v:imagedata o:title=""/>
                <o:lock v:ext="edit" aspectratio="f"/>
                <v:textbox style="mso-fit-shape-to-text:t;">
                  <w:txbxContent>
                    <w:p>
                      <w:pPr>
                        <w:rPr>
                          <w:rFonts w:ascii="宋体" w:hAnsi="宋体"/>
                          <w:b/>
                          <w:sz w:val="24"/>
                          <w:szCs w:val="24"/>
                        </w:rPr>
                      </w:pPr>
                      <w:r>
                        <w:rPr>
                          <w:rFonts w:hint="eastAsia" w:ascii="宋体" w:hAnsi="宋体"/>
                          <w:b/>
                          <w:sz w:val="24"/>
                          <w:szCs w:val="24"/>
                        </w:rPr>
                        <w:t>电解池</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4342765</wp:posOffset>
                </wp:positionH>
                <wp:positionV relativeFrom="paragraph">
                  <wp:posOffset>1739265</wp:posOffset>
                </wp:positionV>
                <wp:extent cx="763905" cy="120015"/>
                <wp:effectExtent l="1270" t="7620" r="15875" b="43815"/>
                <wp:wrapNone/>
                <wp:docPr id="42" name="直接箭头连接符 42"/>
                <wp:cNvGraphicFramePr/>
                <a:graphic xmlns:a="http://schemas.openxmlformats.org/drawingml/2006/main">
                  <a:graphicData uri="http://schemas.microsoft.com/office/word/2010/wordprocessingShape">
                    <wps:wsp>
                      <wps:cNvCnPr/>
                      <wps:spPr>
                        <a:xfrm>
                          <a:off x="0" y="0"/>
                          <a:ext cx="763905" cy="12001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41.95pt;margin-top:136.95pt;height:9.45pt;width:60.15pt;z-index:251663360;mso-width-relative:page;mso-height-relative:page;" filled="f" stroked="t" coordsize="21600,21600" o:gfxdata="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W3sA9oAAAALAQAADwAAAAAAAAABACAAAAAi&#10;AAAAZHJzL2Rvd25yZXYueG1sUEsBAhQAFAAAAAgAh07iQDnkx6AIAgAA9wMAAA4AAAAAAAAAAQAg&#10;AAAAKQEAAGRycy9lMm9Eb2MueG1sUEsFBgAAAAAGAAYAWQEAAKMFAAAAAA==&#10;">
                <v:fill on="f" focussize="0,0"/>
                <v:stroke weight="1.25pt" color="#000000" joinstyle="round"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5474335</wp:posOffset>
                </wp:positionH>
                <wp:positionV relativeFrom="paragraph">
                  <wp:posOffset>1209040</wp:posOffset>
                </wp:positionV>
                <wp:extent cx="1101090" cy="289560"/>
                <wp:effectExtent l="0" t="0" r="3810" b="15240"/>
                <wp:wrapNone/>
                <wp:docPr id="38" name="文本框 38"/>
                <wp:cNvGraphicFramePr/>
                <a:graphic xmlns:a="http://schemas.openxmlformats.org/drawingml/2006/main">
                  <a:graphicData uri="http://schemas.microsoft.com/office/word/2010/wordprocessingShape">
                    <wps:wsp>
                      <wps:cNvSpPr txBox="1"/>
                      <wps:spPr>
                        <a:xfrm>
                          <a:off x="0" y="0"/>
                          <a:ext cx="1101090" cy="289560"/>
                        </a:xfrm>
                        <a:prstGeom prst="rect">
                          <a:avLst/>
                        </a:prstGeom>
                        <a:gradFill rotWithShape="0">
                          <a:gsLst>
                            <a:gs pos="0">
                              <a:srgbClr val="FFFFFF"/>
                            </a:gs>
                            <a:gs pos="100000">
                              <a:srgbClr val="FFFFFF"/>
                            </a:gs>
                          </a:gsLst>
                          <a:lin ang="5400000"/>
                          <a:tileRect/>
                        </a:gradFill>
                        <a:ln w="15875">
                          <a:noFill/>
                        </a:ln>
                      </wps:spPr>
                      <wps:txbx>
                        <w:txbxContent>
                          <w:p>
                            <w:pPr>
                              <w:rPr>
                                <w:rFonts w:hint="eastAsia" w:ascii="宋体" w:hAnsi="宋体"/>
                                <w:b/>
                                <w:sz w:val="24"/>
                                <w:szCs w:val="24"/>
                              </w:rPr>
                            </w:pPr>
                            <w:r>
                              <w:rPr>
                                <w:rFonts w:hint="eastAsia" w:ascii="宋体" w:hAnsi="宋体"/>
                                <w:b/>
                                <w:sz w:val="24"/>
                                <w:szCs w:val="24"/>
                              </w:rPr>
                              <w:t>测量电极引线</w:t>
                            </w:r>
                          </w:p>
                        </w:txbxContent>
                      </wps:txbx>
                      <wps:bodyPr wrap="none" upright="1">
                        <a:spAutoFit/>
                      </wps:bodyPr>
                    </wps:wsp>
                  </a:graphicData>
                </a:graphic>
              </wp:anchor>
            </w:drawing>
          </mc:Choice>
          <mc:Fallback>
            <w:pict>
              <v:shape id="_x0000_s1026" o:spid="_x0000_s1026" o:spt="202" type="#_x0000_t202" style="position:absolute;left:0pt;margin-left:431.05pt;margin-top:95.2pt;height:22.8pt;width:86.7pt;mso-wrap-style:none;z-index:251667456;mso-width-relative:page;mso-height-relative:page;" fillcolor="#FFFFFF" filled="t" stroked="f" coordsize="21600,21600" o:gfxdata="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67YZ2QAAAAwBAAAPAAAAAAAA&#10;AAEAIAAAACIAAABkcnMvZG93bnJldi54bWxQSwECFAAUAAAACACHTuJALvsFxxECAAA2BAAADgAA&#10;AAAAAAABACAAAAAoAQAAZHJzL2Uyb0RvYy54bWxQSwUGAAAAAAYABgBZAQAAqwUAAAAA&#10;">
                <v:fill type="gradient" on="t" color2="#FFFFFF" focus="100%" focussize="0,0">
                  <o:fill type="gradientUnscaled" v:ext="backwardCompatible"/>
                </v:fill>
                <v:stroke on="f" weight="1.25pt"/>
                <v:imagedata o:title=""/>
                <o:lock v:ext="edit" aspectratio="f"/>
                <v:textbox style="mso-fit-shape-to-text:t;">
                  <w:txbxContent>
                    <w:p>
                      <w:pPr>
                        <w:rPr>
                          <w:rFonts w:hint="eastAsia" w:ascii="宋体" w:hAnsi="宋体"/>
                          <w:b/>
                          <w:sz w:val="24"/>
                          <w:szCs w:val="24"/>
                        </w:rPr>
                      </w:pPr>
                      <w:r>
                        <w:rPr>
                          <w:rFonts w:hint="eastAsia" w:ascii="宋体" w:hAnsi="宋体"/>
                          <w:b/>
                          <w:sz w:val="24"/>
                          <w:szCs w:val="24"/>
                        </w:rPr>
                        <w:t>测量电极引线</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4777105</wp:posOffset>
                </wp:positionH>
                <wp:positionV relativeFrom="paragraph">
                  <wp:posOffset>1282700</wp:posOffset>
                </wp:positionV>
                <wp:extent cx="840105" cy="14605"/>
                <wp:effectExtent l="0" t="23495" r="17145" b="38100"/>
                <wp:wrapNone/>
                <wp:docPr id="40" name="肘形连接符 40"/>
                <wp:cNvGraphicFramePr/>
                <a:graphic xmlns:a="http://schemas.openxmlformats.org/drawingml/2006/main">
                  <a:graphicData uri="http://schemas.microsoft.com/office/word/2010/wordprocessingShape">
                    <wps:wsp>
                      <wps:cNvCnPr/>
                      <wps:spPr>
                        <a:xfrm>
                          <a:off x="0" y="0"/>
                          <a:ext cx="840105" cy="14605"/>
                        </a:xfrm>
                        <a:prstGeom prst="bentConnector3">
                          <a:avLst>
                            <a:gd name="adj1" fmla="val 49963"/>
                          </a:avLst>
                        </a:prstGeom>
                        <a:ln w="1587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margin-left:376.15pt;margin-top:101pt;height:1.15pt;width:66.15pt;z-index:251662336;mso-width-relative:page;mso-height-relative:page;" filled="f" stroked="t" coordsize="21600,21600" o:gfxdata="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i08vt2AAA&#10;AAsBAAAPAAAAAAAAAAEAIAAAACIAAABkcnMvZG93bnJldi54bWxQSwECFAAUAAAACACHTuJAfuvr&#10;Lh4CAAAjBAAADgAAAAAAAAABACAAAAAnAQAAZHJzL2Uyb0RvYy54bWxQSwUGAAAAAAYABgBZAQAA&#10;twUAAAAA&#10;" adj="10792">
                <v:fill on="f" focussize="0,0"/>
                <v:stroke weight="1.25pt" color="#000000" joinstyle="miter" endarrow="block"/>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2061210</wp:posOffset>
                </wp:positionH>
                <wp:positionV relativeFrom="paragraph">
                  <wp:posOffset>526415</wp:posOffset>
                </wp:positionV>
                <wp:extent cx="1101090" cy="289560"/>
                <wp:effectExtent l="0" t="0" r="3810" b="15240"/>
                <wp:wrapNone/>
                <wp:docPr id="41" name="文本框 41"/>
                <wp:cNvGraphicFramePr/>
                <a:graphic xmlns:a="http://schemas.openxmlformats.org/drawingml/2006/main">
                  <a:graphicData uri="http://schemas.microsoft.com/office/word/2010/wordprocessingShape">
                    <wps:wsp>
                      <wps:cNvSpPr txBox="1"/>
                      <wps:spPr>
                        <a:xfrm>
                          <a:off x="0" y="0"/>
                          <a:ext cx="1101090" cy="289560"/>
                        </a:xfrm>
                        <a:prstGeom prst="rect">
                          <a:avLst/>
                        </a:prstGeom>
                        <a:gradFill rotWithShape="0">
                          <a:gsLst>
                            <a:gs pos="0">
                              <a:srgbClr val="FFFFFF"/>
                            </a:gs>
                            <a:gs pos="100000">
                              <a:srgbClr val="FFFFFF"/>
                            </a:gs>
                          </a:gsLst>
                          <a:lin ang="5400000"/>
                          <a:tileRect/>
                        </a:gradFill>
                        <a:ln w="15875">
                          <a:noFill/>
                        </a:ln>
                      </wps:spPr>
                      <wps:txbx>
                        <w:txbxContent>
                          <w:p>
                            <w:pPr>
                              <w:rPr>
                                <w:rFonts w:hint="eastAsia" w:ascii="宋体" w:hAnsi="宋体"/>
                                <w:b/>
                                <w:sz w:val="24"/>
                                <w:szCs w:val="24"/>
                              </w:rPr>
                            </w:pPr>
                            <w:r>
                              <w:rPr>
                                <w:rFonts w:hint="eastAsia" w:ascii="宋体" w:hAnsi="宋体"/>
                                <w:b/>
                                <w:sz w:val="24"/>
                                <w:szCs w:val="24"/>
                              </w:rPr>
                              <w:t>电解电极引线</w:t>
                            </w:r>
                          </w:p>
                        </w:txbxContent>
                      </wps:txbx>
                      <wps:bodyPr wrap="none" upright="1">
                        <a:spAutoFit/>
                      </wps:bodyPr>
                    </wps:wsp>
                  </a:graphicData>
                </a:graphic>
              </wp:anchor>
            </w:drawing>
          </mc:Choice>
          <mc:Fallback>
            <w:pict>
              <v:shape id="_x0000_s1026" o:spid="_x0000_s1026" o:spt="202" type="#_x0000_t202" style="position:absolute;left:0pt;margin-left:162.3pt;margin-top:41.45pt;height:22.8pt;width:86.7pt;mso-wrap-style:none;z-index:251666432;mso-width-relative:page;mso-height-relative:page;" fillcolor="#FFFFFF" filled="t" stroked="f" coordsize="21600,21600" o:gfxdata="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yBVr2QAAAAoBAAAPAAAAAAAA&#10;AAEAIAAAACIAAABkcnMvZG93bnJldi54bWxQSwECFAAUAAAACACHTuJAO5lGnBECAAA2BAAADgAA&#10;AAAAAAABACAAAAAoAQAAZHJzL2Uyb0RvYy54bWxQSwUGAAAAAAYABgBZAQAAqwUAAAAA&#10;">
                <v:fill type="gradient" on="t" color2="#FFFFFF" focus="100%" focussize="0,0">
                  <o:fill type="gradientUnscaled" v:ext="backwardCompatible"/>
                </v:fill>
                <v:stroke on="f" weight="1.25pt"/>
                <v:imagedata o:title=""/>
                <o:lock v:ext="edit" aspectratio="f"/>
                <v:textbox style="mso-fit-shape-to-text:t;">
                  <w:txbxContent>
                    <w:p>
                      <w:pPr>
                        <w:rPr>
                          <w:rFonts w:hint="eastAsia" w:ascii="宋体" w:hAnsi="宋体"/>
                          <w:b/>
                          <w:sz w:val="24"/>
                          <w:szCs w:val="24"/>
                        </w:rPr>
                      </w:pPr>
                      <w:r>
                        <w:rPr>
                          <w:rFonts w:hint="eastAsia" w:ascii="宋体" w:hAnsi="宋体"/>
                          <w:b/>
                          <w:sz w:val="24"/>
                          <w:szCs w:val="24"/>
                        </w:rPr>
                        <w:t>电解电极引线</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3162300</wp:posOffset>
                </wp:positionH>
                <wp:positionV relativeFrom="paragraph">
                  <wp:posOffset>658495</wp:posOffset>
                </wp:positionV>
                <wp:extent cx="720090" cy="0"/>
                <wp:effectExtent l="0" t="38100" r="3810" b="38100"/>
                <wp:wrapNone/>
                <wp:docPr id="7" name="直接箭头连接符 7"/>
                <wp:cNvGraphicFramePr/>
                <a:graphic xmlns:a="http://schemas.openxmlformats.org/drawingml/2006/main">
                  <a:graphicData uri="http://schemas.microsoft.com/office/word/2010/wordprocessingShape">
                    <wps:wsp>
                      <wps:cNvCnPr/>
                      <wps:spPr>
                        <a:xfrm flipH="1">
                          <a:off x="0" y="0"/>
                          <a:ext cx="720090" cy="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49pt;margin-top:51.85pt;height:0pt;width:56.7pt;z-index:251661312;mso-width-relative:page;mso-height-relative:page;" filled="f" stroked="t" coordsize="21600,21600" o:gfxdata="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r+5sNsAAAALAQAADwAAAAAAAAABACAA&#10;AAAiAAAAZHJzL2Rvd25yZXYueG1sUEsBAhQAFAAAAAgAh07iQAG8f6wKAgAA+gMAAA4AAAAAAAAA&#10;AQAgAAAAKgEAAGRycy9lMm9Eb2MueG1sUEsFBgAAAAAGAAYAWQEAAKYFAAAAAA==&#10;">
                <v:fill on="f" focussize="0,0"/>
                <v:stroke weight="1.25pt" color="#000000" joinstyle="round"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691515</wp:posOffset>
                </wp:positionH>
                <wp:positionV relativeFrom="paragraph">
                  <wp:posOffset>1937385</wp:posOffset>
                </wp:positionV>
                <wp:extent cx="641985" cy="289560"/>
                <wp:effectExtent l="0" t="0" r="5715" b="15240"/>
                <wp:wrapNone/>
                <wp:docPr id="28" name="文本框 28"/>
                <wp:cNvGraphicFramePr/>
                <a:graphic xmlns:a="http://schemas.openxmlformats.org/drawingml/2006/main">
                  <a:graphicData uri="http://schemas.microsoft.com/office/word/2010/wordprocessingShape">
                    <wps:wsp>
                      <wps:cNvSpPr txBox="1"/>
                      <wps:spPr>
                        <a:xfrm>
                          <a:off x="0" y="0"/>
                          <a:ext cx="641985" cy="289560"/>
                        </a:xfrm>
                        <a:prstGeom prst="rect">
                          <a:avLst/>
                        </a:prstGeom>
                        <a:gradFill rotWithShape="0">
                          <a:gsLst>
                            <a:gs pos="0">
                              <a:srgbClr val="FFFFFF"/>
                            </a:gs>
                            <a:gs pos="100000">
                              <a:srgbClr val="FFFFFF"/>
                            </a:gs>
                          </a:gsLst>
                          <a:lin ang="5400000"/>
                          <a:tileRect/>
                        </a:gradFill>
                        <a:ln w="15875">
                          <a:noFill/>
                        </a:ln>
                      </wps:spPr>
                      <wps:txbx>
                        <w:txbxContent>
                          <w:p>
                            <w:pPr>
                              <w:rPr>
                                <w:rFonts w:ascii="宋体" w:hAnsi="宋体"/>
                                <w:b/>
                                <w:sz w:val="24"/>
                                <w:szCs w:val="24"/>
                              </w:rPr>
                            </w:pPr>
                            <w:r>
                              <w:rPr>
                                <w:rFonts w:hint="eastAsia" w:ascii="宋体" w:hAnsi="宋体"/>
                                <w:b/>
                                <w:sz w:val="24"/>
                                <w:szCs w:val="24"/>
                              </w:rPr>
                              <w:t>显示屏</w:t>
                            </w:r>
                          </w:p>
                        </w:txbxContent>
                      </wps:txbx>
                      <wps:bodyPr wrap="none" upright="1">
                        <a:spAutoFit/>
                      </wps:bodyPr>
                    </wps:wsp>
                  </a:graphicData>
                </a:graphic>
              </wp:anchor>
            </w:drawing>
          </mc:Choice>
          <mc:Fallback>
            <w:pict>
              <v:shape id="_x0000_s1026" o:spid="_x0000_s1026" o:spt="202" type="#_x0000_t202" style="position:absolute;left:0pt;margin-left:54.45pt;margin-top:152.55pt;height:22.8pt;width:50.55pt;mso-wrap-style:none;z-index:251665408;mso-width-relative:page;mso-height-relative:page;" fillcolor="#FFFFFF" filled="t" stroked="f" coordsize="21600,21600" o:gfxdata="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yFhVB1wAAAAsBAAAPAAAAAAAA&#10;AAEAIAAAACIAAABkcnMvZG93bnJldi54bWxQSwECFAAUAAAACACHTuJAvKj0TRMCAAA1BAAADgAA&#10;AAAAAAABACAAAAAmAQAAZHJzL2Uyb0RvYy54bWxQSwUGAAAAAAYABgBZAQAAqwUAAAAA&#10;">
                <v:fill type="gradient" on="t" color2="#FFFFFF" focus="100%" focussize="0,0">
                  <o:fill type="gradientUnscaled" v:ext="backwardCompatible"/>
                </v:fill>
                <v:stroke on="f" weight="1.25pt"/>
                <v:imagedata o:title=""/>
                <o:lock v:ext="edit" aspectratio="f"/>
                <v:textbox style="mso-fit-shape-to-text:t;">
                  <w:txbxContent>
                    <w:p>
                      <w:pPr>
                        <w:rPr>
                          <w:rFonts w:ascii="宋体" w:hAnsi="宋体"/>
                          <w:b/>
                          <w:sz w:val="24"/>
                          <w:szCs w:val="24"/>
                        </w:rPr>
                      </w:pPr>
                      <w:r>
                        <w:rPr>
                          <w:rFonts w:hint="eastAsia" w:ascii="宋体" w:hAnsi="宋体"/>
                          <w:b/>
                          <w:sz w:val="24"/>
                          <w:szCs w:val="24"/>
                        </w:rPr>
                        <w:t>显示屏</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1437640</wp:posOffset>
                </wp:positionH>
                <wp:positionV relativeFrom="paragraph">
                  <wp:posOffset>1572260</wp:posOffset>
                </wp:positionV>
                <wp:extent cx="865505" cy="407035"/>
                <wp:effectExtent l="0" t="6985" r="10795" b="5080"/>
                <wp:wrapNone/>
                <wp:docPr id="15" name="直接箭头连接符 15"/>
                <wp:cNvGraphicFramePr/>
                <a:graphic xmlns:a="http://schemas.openxmlformats.org/drawingml/2006/main">
                  <a:graphicData uri="http://schemas.microsoft.com/office/word/2010/wordprocessingShape">
                    <wps:wsp>
                      <wps:cNvCnPr/>
                      <wps:spPr>
                        <a:xfrm flipH="1">
                          <a:off x="0" y="0"/>
                          <a:ext cx="865505" cy="40703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13.2pt;margin-top:123.8pt;height:32.05pt;width:68.15pt;z-index:251660288;mso-width-relative:page;mso-height-relative:page;" filled="f" stroked="t" coordsize="21600,21600" o:gfxdata="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sbcbNsAAAALAQAADwAAAAAA&#10;AAABACAAAAAiAAAAZHJzL2Rvd25yZXYueG1sUEsBAhQAFAAAAAgAh07iQJqj0hkQAgAAAQQAAA4A&#10;AAAAAAAAAQAgAAAAKgEAAGRycy9lMm9Eb2MueG1sUEsFBgAAAAAGAAYAWQEAAKwFAAAAAA==&#10;">
                <v:fill on="f" focussize="0,0"/>
                <v:stroke weight="1.25pt" color="#000000" joinstyle="round" endarrow="block"/>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691515</wp:posOffset>
                </wp:positionH>
                <wp:positionV relativeFrom="paragraph">
                  <wp:posOffset>1076960</wp:posOffset>
                </wp:positionV>
                <wp:extent cx="641985" cy="275590"/>
                <wp:effectExtent l="0" t="0" r="5715" b="10160"/>
                <wp:wrapNone/>
                <wp:docPr id="33" name="文本框 33"/>
                <wp:cNvGraphicFramePr/>
                <a:graphic xmlns:a="http://schemas.openxmlformats.org/drawingml/2006/main">
                  <a:graphicData uri="http://schemas.microsoft.com/office/word/2010/wordprocessingShape">
                    <wps:wsp>
                      <wps:cNvSpPr txBox="1"/>
                      <wps:spPr>
                        <a:xfrm>
                          <a:off x="0" y="0"/>
                          <a:ext cx="641985" cy="275590"/>
                        </a:xfrm>
                        <a:prstGeom prst="rect">
                          <a:avLst/>
                        </a:prstGeom>
                        <a:gradFill rotWithShape="0">
                          <a:gsLst>
                            <a:gs pos="0">
                              <a:srgbClr val="FFFFFF"/>
                            </a:gs>
                            <a:gs pos="100000">
                              <a:srgbClr val="FFFFFF"/>
                            </a:gs>
                          </a:gsLst>
                          <a:lin ang="5400000"/>
                          <a:tileRect/>
                        </a:gradFill>
                        <a:ln w="15875">
                          <a:noFill/>
                        </a:ln>
                      </wps:spPr>
                      <wps:txbx>
                        <w:txbxContent>
                          <w:p>
                            <w:pPr>
                              <w:rPr>
                                <w:rFonts w:ascii="宋体" w:hAnsi="宋体"/>
                                <w:b/>
                                <w:sz w:val="24"/>
                                <w:szCs w:val="24"/>
                              </w:rPr>
                            </w:pPr>
                            <w:r>
                              <w:rPr>
                                <w:rFonts w:hint="eastAsia" w:ascii="宋体" w:hAnsi="宋体"/>
                                <w:b/>
                                <w:sz w:val="24"/>
                                <w:szCs w:val="24"/>
                              </w:rPr>
                              <w:t>打印机</w:t>
                            </w:r>
                          </w:p>
                        </w:txbxContent>
                      </wps:txbx>
                      <wps:bodyPr wrap="none" upright="1"/>
                    </wps:wsp>
                  </a:graphicData>
                </a:graphic>
              </wp:anchor>
            </w:drawing>
          </mc:Choice>
          <mc:Fallback>
            <w:pict>
              <v:shape id="_x0000_s1026" o:spid="_x0000_s1026" o:spt="202" type="#_x0000_t202" style="position:absolute;left:0pt;margin-left:54.45pt;margin-top:84.8pt;height:21.7pt;width:50.55pt;mso-wrap-style:none;z-index:251664384;mso-width-relative:page;mso-height-relative:page;" fillcolor="#FFFFFF" filled="t" stroked="f" coordsize="21600,21600" o:gfxdata="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BEw+tcAAAALAQAADwAAAAAAAAABACAAAAAi&#10;AAAAZHJzL2Rvd25yZXYueG1sUEsBAhQAFAAAAAgAh07iQPSO9W4LAgAAGwQAAA4AAAAAAAAAAQAg&#10;AAAAJgEAAGRycy9lMm9Eb2MueG1sUEsFBgAAAAAGAAYAWQEAAKMFAAAAAA==&#10;">
                <v:fill type="gradient" on="t" color2="#FFFFFF" focus="100%" focussize="0,0">
                  <o:fill type="gradientUnscaled" v:ext="backwardCompatible"/>
                </v:fill>
                <v:stroke on="f" weight="1.25pt"/>
                <v:imagedata o:title=""/>
                <o:lock v:ext="edit" aspectratio="f"/>
                <v:textbox>
                  <w:txbxContent>
                    <w:p>
                      <w:pPr>
                        <w:rPr>
                          <w:rFonts w:ascii="宋体" w:hAnsi="宋体"/>
                          <w:b/>
                          <w:sz w:val="24"/>
                          <w:szCs w:val="24"/>
                        </w:rPr>
                      </w:pPr>
                      <w:r>
                        <w:rPr>
                          <w:rFonts w:hint="eastAsia" w:ascii="宋体" w:hAnsi="宋体"/>
                          <w:b/>
                          <w:sz w:val="24"/>
                          <w:szCs w:val="24"/>
                        </w:rPr>
                        <w:t>打印机</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1437640</wp:posOffset>
                </wp:positionH>
                <wp:positionV relativeFrom="paragraph">
                  <wp:posOffset>1007110</wp:posOffset>
                </wp:positionV>
                <wp:extent cx="894080" cy="130810"/>
                <wp:effectExtent l="0" t="7620" r="1270" b="33020"/>
                <wp:wrapNone/>
                <wp:docPr id="31" name="直接箭头连接符 31"/>
                <wp:cNvGraphicFramePr/>
                <a:graphic xmlns:a="http://schemas.openxmlformats.org/drawingml/2006/main">
                  <a:graphicData uri="http://schemas.microsoft.com/office/word/2010/wordprocessingShape">
                    <wps:wsp>
                      <wps:cNvCnPr/>
                      <wps:spPr>
                        <a:xfrm flipH="1">
                          <a:off x="0" y="0"/>
                          <a:ext cx="894080" cy="13081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13.2pt;margin-top:79.3pt;height:10.3pt;width:70.4pt;z-index:251659264;mso-width-relative:page;mso-height-relative:page;" filled="f" stroked="t" coordsize="21600,21600" o:gfxdata="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9f5+HcAAAACwEAAA8A&#10;AAAAAAAAAQAgAAAAIgAAAGRycy9kb3ducmV2LnhtbFBLAQIUABQAAAAIAIdO4kDVM7z+EwIAAAEE&#10;AAAOAAAAAAAAAAEAIAAAACsBAABkcnMvZTJvRG9jLnhtbFBLBQYAAAAABgAGAFkBAACwBQAAAAA=&#10;">
                <v:fill on="f" focussize="0,0"/>
                <v:stroke weight="1.25pt" color="#000000" joinstyle="round" endarrow="block"/>
                <v:imagedata o:title=""/>
                <o:lock v:ext="edit" aspectratio="f"/>
              </v:shape>
            </w:pict>
          </mc:Fallback>
        </mc:AlternateContent>
      </w:r>
      <w:r>
        <w:drawing>
          <wp:inline distT="0" distB="0" distL="114300" distR="114300">
            <wp:extent cx="4462145" cy="3346450"/>
            <wp:effectExtent l="0" t="0" r="14605" b="6350"/>
            <wp:docPr id="8" name="图片 1" descr="JKWS-2空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JKWS-2空白"/>
                    <pic:cNvPicPr>
                      <a:picLocks noChangeAspect="1"/>
                    </pic:cNvPicPr>
                  </pic:nvPicPr>
                  <pic:blipFill>
                    <a:blip r:embed="rId6"/>
                    <a:stretch>
                      <a:fillRect/>
                    </a:stretch>
                  </pic:blipFill>
                  <pic:spPr>
                    <a:xfrm>
                      <a:off x="0" y="0"/>
                      <a:ext cx="4462145" cy="3346450"/>
                    </a:xfrm>
                    <a:prstGeom prst="rect">
                      <a:avLst/>
                    </a:prstGeom>
                    <a:noFill/>
                    <a:ln>
                      <a:noFill/>
                    </a:ln>
                  </pic:spPr>
                </pic:pic>
              </a:graphicData>
            </a:graphic>
          </wp:inline>
        </w:drawing>
      </w:r>
    </w:p>
    <w:p>
      <w:pPr>
        <w:spacing w:line="360" w:lineRule="auto"/>
        <w:jc w:val="center"/>
        <w:rPr>
          <w:rFonts w:hint="eastAsia" w:ascii="宋体" w:hAnsi="宋体"/>
          <w:b/>
          <w:sz w:val="24"/>
        </w:rPr>
      </w:pPr>
      <w:r>
        <w:rPr>
          <w:rFonts w:hint="eastAsia" w:ascii="宋体" w:hAnsi="宋体"/>
          <w:b/>
          <w:sz w:val="24"/>
        </w:rPr>
        <w:t>图1</w:t>
      </w:r>
    </w:p>
    <w:p>
      <w:pPr>
        <w:spacing w:line="360" w:lineRule="auto"/>
        <w:jc w:val="center"/>
        <w:rPr>
          <w:rFonts w:hint="eastAsia" w:ascii="宋体" w:hAnsi="宋体"/>
          <w:b/>
          <w:sz w:val="24"/>
        </w:rPr>
      </w:pPr>
    </w:p>
    <w:p>
      <w:pPr>
        <w:numPr>
          <w:ilvl w:val="0"/>
          <w:numId w:val="6"/>
        </w:numPr>
        <w:spacing w:line="480" w:lineRule="auto"/>
        <w:rPr>
          <w:rFonts w:hint="eastAsia" w:ascii="宋体" w:hAnsi="宋体"/>
          <w:sz w:val="24"/>
          <w:szCs w:val="22"/>
        </w:rPr>
      </w:pPr>
      <w:r>
        <w:rPr>
          <w:rFonts w:hint="eastAsia" w:ascii="宋体" w:hAnsi="宋体"/>
          <w:sz w:val="24"/>
          <w:szCs w:val="22"/>
        </w:rPr>
        <w:t>仪器后盖结构，如图2所示：</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mc:AlternateContent>
          <mc:Choice Requires="wps">
            <w:drawing>
              <wp:anchor distT="0" distB="0" distL="114300" distR="114300" simplePos="0" relativeHeight="251671552" behindDoc="0" locked="0" layoutInCell="1" allowOverlap="1">
                <wp:simplePos x="0" y="0"/>
                <wp:positionH relativeFrom="column">
                  <wp:posOffset>1075055</wp:posOffset>
                </wp:positionH>
                <wp:positionV relativeFrom="paragraph">
                  <wp:posOffset>935990</wp:posOffset>
                </wp:positionV>
                <wp:extent cx="476250" cy="819150"/>
                <wp:effectExtent l="0" t="3810" r="19050" b="15240"/>
                <wp:wrapNone/>
                <wp:docPr id="16" name="直接箭头连接符 16"/>
                <wp:cNvGraphicFramePr/>
                <a:graphic xmlns:a="http://schemas.openxmlformats.org/drawingml/2006/main">
                  <a:graphicData uri="http://schemas.microsoft.com/office/word/2010/wordprocessingShape">
                    <wps:wsp>
                      <wps:cNvCnPr/>
                      <wps:spPr>
                        <a:xfrm flipH="1">
                          <a:off x="0" y="0"/>
                          <a:ext cx="476250" cy="81915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84.65pt;margin-top:73.7pt;height:64.5pt;width:37.5pt;z-index:251671552;mso-width-relative:page;mso-height-relative:page;" filled="f" stroked="t" coordsize="21600,21600" o:gfxdata="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dAH+2wAAAAsBAAAPAAAAAAAA&#10;AAEAIAAAACIAAABkcnMvZG93bnJldi54bWxQSwECFAAUAAAACACHTuJAAjyJSQ8CAAABBAAADgAA&#10;AAAAAAABACAAAAAqAQAAZHJzL2Uyb0RvYy54bWxQSwUGAAAAAAYABgBZAQAAqwUAAAAA&#10;">
                <v:fill on="f" focussize="0,0"/>
                <v:stroke weight="1.25pt" color="#000000" joinstyle="round" endarrow="block"/>
                <v:imagedata o:title=""/>
                <o:lock v:ext="edit" aspectratio="f"/>
              </v:shape>
            </w:pict>
          </mc:Fallback>
        </mc:AlternateContent>
      </w:r>
      <w:r>
        <w:rPr>
          <w:rFonts w:hint="eastAsia" w:ascii="宋体" w:hAnsi="宋体"/>
          <w:sz w:val="24"/>
        </w:rPr>
        <mc:AlternateContent>
          <mc:Choice Requires="wps">
            <w:drawing>
              <wp:anchor distT="0" distB="0" distL="114300" distR="114300" simplePos="0" relativeHeight="251672576" behindDoc="0" locked="0" layoutInCell="1" allowOverlap="1">
                <wp:simplePos x="0" y="0"/>
                <wp:positionH relativeFrom="column">
                  <wp:posOffset>2013585</wp:posOffset>
                </wp:positionH>
                <wp:positionV relativeFrom="paragraph">
                  <wp:posOffset>964565</wp:posOffset>
                </wp:positionV>
                <wp:extent cx="414020" cy="866140"/>
                <wp:effectExtent l="1270" t="3175" r="22860" b="6985"/>
                <wp:wrapNone/>
                <wp:docPr id="25" name="直接箭头连接符 25"/>
                <wp:cNvGraphicFramePr/>
                <a:graphic xmlns:a="http://schemas.openxmlformats.org/drawingml/2006/main">
                  <a:graphicData uri="http://schemas.microsoft.com/office/word/2010/wordprocessingShape">
                    <wps:wsp>
                      <wps:cNvCnPr>
                        <a:endCxn id="9" idx="0"/>
                      </wps:cNvCnPr>
                      <wps:spPr>
                        <a:xfrm flipH="1">
                          <a:off x="0" y="0"/>
                          <a:ext cx="414020" cy="86614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58.55pt;margin-top:75.95pt;height:68.2pt;width:32.6pt;z-index:251672576;mso-width-relative:page;mso-height-relative:page;" filled="f" stroked="t" coordsize="21600,21600" o:gfxdata="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1&#10;94vbAAAACwEAAA8AAAAAAAAAAQAgAAAAIgAAAGRycy9kb3ducmV2LnhtbFBLAQIUABQAAAAIAIdO&#10;4kCIKl4lIAIAACgEAAAOAAAAAAAAAAEAIAAAACoBAABkcnMvZTJvRG9jLnhtbFBLBQYAAAAABgAG&#10;AFkBAAC8BQAAAAA=&#10;">
                <v:fill on="f" focussize="0,0"/>
                <v:stroke weight="1.25pt" color="#000000" joinstyle="round" endarrow="block"/>
                <v:imagedata o:title=""/>
                <o:lock v:ext="edit" aspectratio="f"/>
              </v:shape>
            </w:pict>
          </mc:Fallback>
        </mc:AlternateContent>
      </w:r>
      <w:r>
        <w:rPr>
          <w:rFonts w:hint="eastAsia" w:ascii="宋体" w:hAnsi="宋体"/>
          <w:sz w:val="24"/>
        </w:rPr>
        <w:drawing>
          <wp:inline distT="0" distB="0" distL="114300" distR="114300">
            <wp:extent cx="3613785" cy="1494790"/>
            <wp:effectExtent l="0" t="0" r="5715" b="1016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7"/>
                    <a:stretch>
                      <a:fillRect/>
                    </a:stretch>
                  </pic:blipFill>
                  <pic:spPr>
                    <a:xfrm>
                      <a:off x="0" y="0"/>
                      <a:ext cx="3613785" cy="1494790"/>
                    </a:xfrm>
                    <a:prstGeom prst="rect">
                      <a:avLst/>
                    </a:prstGeom>
                    <a:noFill/>
                    <a:ln>
                      <a:noFill/>
                    </a:ln>
                  </pic:spPr>
                </pic:pic>
              </a:graphicData>
            </a:graphic>
          </wp:inline>
        </w:drawing>
      </w:r>
      <w:r>
        <w:rPr>
          <w:rFonts w:hint="eastAsia" w:ascii="宋体" w:hAnsi="宋体"/>
          <w:sz w:val="24"/>
        </w:rPr>
        <mc:AlternateContent>
          <mc:Choice Requires="wps">
            <w:drawing>
              <wp:anchor distT="0" distB="0" distL="114300" distR="114300" simplePos="0" relativeHeight="251673600" behindDoc="0" locked="0" layoutInCell="1" allowOverlap="1">
                <wp:simplePos x="0" y="0"/>
                <wp:positionH relativeFrom="column">
                  <wp:posOffset>2840990</wp:posOffset>
                </wp:positionH>
                <wp:positionV relativeFrom="paragraph">
                  <wp:posOffset>993140</wp:posOffset>
                </wp:positionV>
                <wp:extent cx="253365" cy="847090"/>
                <wp:effectExtent l="14605" t="2540" r="17780" b="7620"/>
                <wp:wrapNone/>
                <wp:docPr id="26" name="直接箭头连接符 26"/>
                <wp:cNvGraphicFramePr/>
                <a:graphic xmlns:a="http://schemas.openxmlformats.org/drawingml/2006/main">
                  <a:graphicData uri="http://schemas.microsoft.com/office/word/2010/wordprocessingShape">
                    <wps:wsp>
                      <wps:cNvCnPr>
                        <a:endCxn id="21" idx="0"/>
                      </wps:cNvCnPr>
                      <wps:spPr>
                        <a:xfrm flipH="1">
                          <a:off x="0" y="0"/>
                          <a:ext cx="253365" cy="84709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3.7pt;margin-top:78.2pt;height:66.7pt;width:19.95pt;z-index:251673600;mso-width-relative:page;mso-height-relative:page;" filled="f" stroked="t" coordsize="21600,21600" o:gfxdata="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CGb23AAAAAsBAAAPAAAAAAAAAAEAIAAAACIAAABkcnMvZG93bnJldi54bWxQSwECFAAUAAAA&#10;CACHTuJAS3ET0iMCAAApBAAADgAAAAAAAAABACAAAAArAQAAZHJzL2Uyb0RvYy54bWxQSwUGAAAA&#10;AAYABgBZAQAAwAUAAAAA&#10;">
                <v:fill on="f" focussize="0,0"/>
                <v:stroke weight="1.25pt" color="#000000" joinstyle="round" endarrow="block"/>
                <v:imagedata o:title=""/>
                <o:lock v:ext="edit" aspectratio="f"/>
              </v:shape>
            </w:pict>
          </mc:Fallback>
        </mc:AlternateContent>
      </w:r>
      <w:r>
        <w:rPr>
          <w:rFonts w:hint="eastAsia" w:ascii="宋体" w:hAnsi="宋体"/>
          <w:sz w:val="24"/>
        </w:rPr>
        <mc:AlternateContent>
          <mc:Choice Requires="wps">
            <w:drawing>
              <wp:anchor distT="0" distB="0" distL="114300" distR="114300" simplePos="0" relativeHeight="251675648" behindDoc="0" locked="0" layoutInCell="1" allowOverlap="1">
                <wp:simplePos x="0" y="0"/>
                <wp:positionH relativeFrom="column">
                  <wp:posOffset>4123055</wp:posOffset>
                </wp:positionH>
                <wp:positionV relativeFrom="paragraph">
                  <wp:posOffset>564515</wp:posOffset>
                </wp:positionV>
                <wp:extent cx="428625" cy="1152525"/>
                <wp:effectExtent l="7620" t="2540" r="20955" b="6985"/>
                <wp:wrapNone/>
                <wp:docPr id="10" name="直接箭头连接符 10"/>
                <wp:cNvGraphicFramePr/>
                <a:graphic xmlns:a="http://schemas.openxmlformats.org/drawingml/2006/main">
                  <a:graphicData uri="http://schemas.microsoft.com/office/word/2010/wordprocessingShape">
                    <wps:wsp>
                      <wps:cNvCnPr>
                        <a:endCxn id="18" idx="0"/>
                      </wps:cNvCnPr>
                      <wps:spPr>
                        <a:xfrm>
                          <a:off x="0" y="0"/>
                          <a:ext cx="428625" cy="115252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4.65pt;margin-top:44.45pt;height:90.75pt;width:33.75pt;z-index:251675648;mso-width-relative:page;mso-height-relative:page;" filled="f" stroked="t" coordsize="21600,21600" o:gfxdata="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t7havbAAAACgEA&#10;AA8AAAAAAAAAAQAgAAAAIgAAAGRycy9kb3ducmV2LnhtbFBLAQIUABQAAAAIAIdO4kDs70P+FwIA&#10;ACAEAAAOAAAAAAAAAAEAIAAAACoBAABkcnMvZTJvRG9jLnhtbFBLBQYAAAAABgAGAFkBAACzBQAA&#10;AAA=&#10;">
                <v:fill on="f" focussize="0,0"/>
                <v:stroke weight="1.25pt" color="#000000" joinstyle="round" endarrow="block"/>
                <v:imagedata o:title=""/>
                <o:lock v:ext="edit" aspectratio="f"/>
              </v:shape>
            </w:pict>
          </mc:Fallback>
        </mc:AlternateContent>
      </w:r>
      <w:r>
        <w:rPr>
          <w:rFonts w:hint="eastAsia" w:ascii="宋体" w:hAnsi="宋体"/>
          <w:sz w:val="24"/>
        </w:rPr>
        <mc:AlternateContent>
          <mc:Choice Requires="wps">
            <w:drawing>
              <wp:anchor distT="0" distB="0" distL="114300" distR="114300" simplePos="0" relativeHeight="251674624" behindDoc="0" locked="0" layoutInCell="1" allowOverlap="1">
                <wp:simplePos x="0" y="0"/>
                <wp:positionH relativeFrom="column">
                  <wp:posOffset>3636010</wp:posOffset>
                </wp:positionH>
                <wp:positionV relativeFrom="paragraph">
                  <wp:posOffset>1202690</wp:posOffset>
                </wp:positionV>
                <wp:extent cx="144145" cy="608965"/>
                <wp:effectExtent l="19685" t="1905" r="7620" b="17780"/>
                <wp:wrapNone/>
                <wp:docPr id="27" name="直接箭头连接符 27"/>
                <wp:cNvGraphicFramePr/>
                <a:graphic xmlns:a="http://schemas.openxmlformats.org/drawingml/2006/main">
                  <a:graphicData uri="http://schemas.microsoft.com/office/word/2010/wordprocessingShape">
                    <wps:wsp>
                      <wps:cNvCnPr>
                        <a:endCxn id="18" idx="0"/>
                      </wps:cNvCnPr>
                      <wps:spPr>
                        <a:xfrm flipH="1">
                          <a:off x="0" y="0"/>
                          <a:ext cx="144145" cy="60896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86.3pt;margin-top:94.7pt;height:47.95pt;width:11.35pt;z-index:251674624;mso-width-relative:page;mso-height-relative:page;" filled="f" stroked="t" coordsize="21600,21600" o:gfxdata="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mnkTdwAAAALAQAADwAAAAAAAAABACAAAAAiAAAAZHJzL2Rvd25yZXYueG1sUEsBAhQAFAAAAAgA&#10;h07iQJkzH3YhAgAAKQQAAA4AAAAAAAAAAQAgAAAAKwEAAGRycy9lMm9Eb2MueG1sUEsFBgAAAAAG&#10;AAYAWQEAAL4FAAAAAA==&#10;">
                <v:fill on="f" focussize="0,0"/>
                <v:stroke weight="1.25pt" color="#000000" joinstyle="round" endarrow="block"/>
                <v:imagedata o:title=""/>
                <o:lock v:ext="edit" aspectratio="f"/>
              </v:shape>
            </w:pict>
          </mc:Fallback>
        </mc:AlternateContent>
      </w:r>
    </w:p>
    <w:p>
      <w:pPr>
        <w:spacing w:before="468" w:beforeLines="150" w:line="360" w:lineRule="auto"/>
        <w:jc w:val="center"/>
        <w:rPr>
          <w:rFonts w:hint="eastAsia" w:ascii="宋体" w:hAnsi="宋体"/>
          <w:sz w:val="24"/>
        </w:rPr>
      </w:pPr>
      <w:r>
        <w:rPr>
          <w:rFonts w:hint="eastAsia" w:ascii="宋体" w:hAnsi="宋体"/>
          <w:sz w:val="24"/>
        </w:rPr>
        <mc:AlternateContent>
          <mc:Choice Requires="wps">
            <w:drawing>
              <wp:anchor distT="0" distB="0" distL="114300" distR="114300" simplePos="0" relativeHeight="251680768" behindDoc="0" locked="0" layoutInCell="1" allowOverlap="1">
                <wp:simplePos x="0" y="0"/>
                <wp:positionH relativeFrom="column">
                  <wp:posOffset>4119245</wp:posOffset>
                </wp:positionH>
                <wp:positionV relativeFrom="paragraph">
                  <wp:posOffset>198120</wp:posOffset>
                </wp:positionV>
                <wp:extent cx="795020" cy="198120"/>
                <wp:effectExtent l="0" t="0" r="5080" b="11430"/>
                <wp:wrapNone/>
                <wp:docPr id="20" name="文本框 20"/>
                <wp:cNvGraphicFramePr/>
                <a:graphic xmlns:a="http://schemas.openxmlformats.org/drawingml/2006/main">
                  <a:graphicData uri="http://schemas.microsoft.com/office/word/2010/wordprocessingShape">
                    <wps:wsp>
                      <wps:cNvSpPr txBox="1"/>
                      <wps:spPr>
                        <a:xfrm>
                          <a:off x="0" y="0"/>
                          <a:ext cx="795020" cy="198120"/>
                        </a:xfrm>
                        <a:prstGeom prst="rect">
                          <a:avLst/>
                        </a:prstGeom>
                        <a:gradFill rotWithShape="0">
                          <a:gsLst>
                            <a:gs pos="0">
                              <a:srgbClr val="FFFFFF"/>
                            </a:gs>
                            <a:gs pos="100000">
                              <a:srgbClr val="FFFFFF"/>
                            </a:gs>
                          </a:gsLst>
                          <a:lin ang="5400000"/>
                          <a:tileRect/>
                        </a:gradFill>
                        <a:ln w="12700">
                          <a:noFill/>
                        </a:ln>
                      </wps:spPr>
                      <wps:txbx>
                        <w:txbxContent>
                          <w:p>
                            <w:pPr>
                              <w:rPr>
                                <w:b/>
                                <w:sz w:val="24"/>
                                <w:szCs w:val="24"/>
                              </w:rPr>
                            </w:pPr>
                            <w:r>
                              <w:rPr>
                                <w:rFonts w:hint="eastAsia"/>
                                <w:b/>
                                <w:sz w:val="24"/>
                                <w:szCs w:val="24"/>
                              </w:rPr>
                              <w:t>电源开关</w:t>
                            </w:r>
                          </w:p>
                        </w:txbxContent>
                      </wps:txbx>
                      <wps:bodyPr wrap="none" lIns="91440" tIns="0" rIns="91440" bIns="0" upright="1">
                        <a:spAutoFit/>
                      </wps:bodyPr>
                    </wps:wsp>
                  </a:graphicData>
                </a:graphic>
              </wp:anchor>
            </w:drawing>
          </mc:Choice>
          <mc:Fallback>
            <w:pict>
              <v:shape id="_x0000_s1026" o:spid="_x0000_s1026" o:spt="202" type="#_x0000_t202" style="position:absolute;left:0pt;margin-left:324.35pt;margin-top:15.6pt;height:15.6pt;width:62.6pt;mso-wrap-style:none;z-index:251680768;mso-width-relative:page;mso-height-relative:page;" fillcolor="#FFFFFF" filled="t" stroked="f" coordsize="21600,21600" o:gfxdata="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cp&#10;ppTYAAAACQEAAA8AAAAAAAAAAQAgAAAAIgAAAGRycy9kb3ducmV2LnhtbFBLAQIUABQAAAAIAIdO&#10;4kC1oLDzIwIAAGEEAAAOAAAAAAAAAAEAIAAAACcBAABkcnMvZTJvRG9jLnhtbFBLBQYAAAAABgAG&#10;AFkBAAC8BQAAAAA=&#10;">
                <v:fill type="gradient" on="t" color2="#FFFFFF" focus="100%" focussize="0,0">
                  <o:fill type="gradientUnscaled" v:ext="backwardCompatible"/>
                </v:fill>
                <v:stroke on="f" weight="1pt"/>
                <v:imagedata o:title=""/>
                <o:lock v:ext="edit" aspectratio="f"/>
                <v:textbox inset="2.54mm,0mm,2.54mm,0mm" style="mso-fit-shape-to-text:t;">
                  <w:txbxContent>
                    <w:p>
                      <w:pPr>
                        <w:rPr>
                          <w:b/>
                          <w:sz w:val="24"/>
                          <w:szCs w:val="24"/>
                        </w:rPr>
                      </w:pPr>
                      <w:r>
                        <w:rPr>
                          <w:rFonts w:hint="eastAsia"/>
                          <w:b/>
                          <w:sz w:val="24"/>
                          <w:szCs w:val="24"/>
                        </w:rPr>
                        <w:t>电源开关</w:t>
                      </w:r>
                    </w:p>
                  </w:txbxContent>
                </v:textbox>
              </v:shape>
            </w:pict>
          </mc:Fallback>
        </mc:AlternateContent>
      </w:r>
      <w:r>
        <w:rPr>
          <w:rFonts w:hint="eastAsia" w:ascii="宋体" w:hAnsi="宋体"/>
          <w:sz w:val="24"/>
        </w:rPr>
        <mc:AlternateContent>
          <mc:Choice Requires="wps">
            <w:drawing>
              <wp:anchor distT="0" distB="0" distL="114300" distR="114300" simplePos="0" relativeHeight="251679744" behindDoc="0" locked="0" layoutInCell="1" allowOverlap="1">
                <wp:simplePos x="0" y="0"/>
                <wp:positionH relativeFrom="column">
                  <wp:posOffset>3238500</wp:posOffset>
                </wp:positionH>
                <wp:positionV relativeFrom="paragraph">
                  <wp:posOffset>226695</wp:posOffset>
                </wp:positionV>
                <wp:extent cx="795020" cy="198120"/>
                <wp:effectExtent l="0" t="0" r="5080" b="11430"/>
                <wp:wrapNone/>
                <wp:docPr id="18" name="文本框 18"/>
                <wp:cNvGraphicFramePr/>
                <a:graphic xmlns:a="http://schemas.openxmlformats.org/drawingml/2006/main">
                  <a:graphicData uri="http://schemas.microsoft.com/office/word/2010/wordprocessingShape">
                    <wps:wsp>
                      <wps:cNvSpPr txBox="1"/>
                      <wps:spPr>
                        <a:xfrm>
                          <a:off x="0" y="0"/>
                          <a:ext cx="795020" cy="198120"/>
                        </a:xfrm>
                        <a:prstGeom prst="rect">
                          <a:avLst/>
                        </a:prstGeom>
                        <a:gradFill rotWithShape="0">
                          <a:gsLst>
                            <a:gs pos="0">
                              <a:srgbClr val="FFFFFF"/>
                            </a:gs>
                            <a:gs pos="100000">
                              <a:srgbClr val="FFFFFF"/>
                            </a:gs>
                          </a:gsLst>
                          <a:lin ang="5400000"/>
                          <a:tileRect/>
                        </a:gradFill>
                        <a:ln w="12700">
                          <a:noFill/>
                        </a:ln>
                      </wps:spPr>
                      <wps:txbx>
                        <w:txbxContent>
                          <w:p>
                            <w:pPr>
                              <w:rPr>
                                <w:b/>
                                <w:sz w:val="24"/>
                                <w:szCs w:val="24"/>
                              </w:rPr>
                            </w:pPr>
                            <w:r>
                              <w:rPr>
                                <w:rFonts w:hint="eastAsia"/>
                                <w:b/>
                                <w:sz w:val="24"/>
                                <w:szCs w:val="24"/>
                              </w:rPr>
                              <w:t>电源插座</w:t>
                            </w:r>
                          </w:p>
                        </w:txbxContent>
                      </wps:txbx>
                      <wps:bodyPr wrap="none" lIns="91440" tIns="0" rIns="91440" bIns="0" upright="1">
                        <a:spAutoFit/>
                      </wps:bodyPr>
                    </wps:wsp>
                  </a:graphicData>
                </a:graphic>
              </wp:anchor>
            </w:drawing>
          </mc:Choice>
          <mc:Fallback>
            <w:pict>
              <v:shape id="_x0000_s1026" o:spid="_x0000_s1026" o:spt="202" type="#_x0000_t202" style="position:absolute;left:0pt;margin-left:255pt;margin-top:17.85pt;height:15.6pt;width:62.6pt;mso-wrap-style:none;z-index:251679744;mso-width-relative:page;mso-height-relative:page;" fillcolor="#FFFFFF" filled="t" stroked="f" coordsize="21600,21600" o:gfxdata="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6&#10;6pwb2QAAAAkBAAAPAAAAAAAAAAEAIAAAACIAAABkcnMvZG93bnJldi54bWxQSwECFAAUAAAACACH&#10;TuJAOGH5YyMCAABhBAAADgAAAAAAAAABACAAAAAoAQAAZHJzL2Uyb0RvYy54bWxQSwUGAAAAAAYA&#10;BgBZAQAAvQUAAAAA&#10;">
                <v:fill type="gradient" on="t" color2="#FFFFFF" focus="100%" focussize="0,0">
                  <o:fill type="gradientUnscaled" v:ext="backwardCompatible"/>
                </v:fill>
                <v:stroke on="f" weight="1pt"/>
                <v:imagedata o:title=""/>
                <o:lock v:ext="edit" aspectratio="f"/>
                <v:textbox inset="2.54mm,0mm,2.54mm,0mm" style="mso-fit-shape-to-text:t;">
                  <w:txbxContent>
                    <w:p>
                      <w:pPr>
                        <w:rPr>
                          <w:b/>
                          <w:sz w:val="24"/>
                          <w:szCs w:val="24"/>
                        </w:rPr>
                      </w:pPr>
                      <w:r>
                        <w:rPr>
                          <w:rFonts w:hint="eastAsia"/>
                          <w:b/>
                          <w:sz w:val="24"/>
                          <w:szCs w:val="24"/>
                        </w:rPr>
                        <w:t>电源插座</w:t>
                      </w:r>
                    </w:p>
                  </w:txbxContent>
                </v:textbox>
              </v:shape>
            </w:pict>
          </mc:Fallback>
        </mc:AlternateContent>
      </w:r>
      <w:r>
        <w:rPr>
          <w:rFonts w:hint="eastAsia" w:ascii="宋体" w:hAnsi="宋体"/>
          <w:sz w:val="24"/>
        </w:rPr>
        <mc:AlternateContent>
          <mc:Choice Requires="wps">
            <w:drawing>
              <wp:anchor distT="0" distB="0" distL="114300" distR="114300" simplePos="0" relativeHeight="251678720" behindDoc="0" locked="0" layoutInCell="1" allowOverlap="1">
                <wp:simplePos x="0" y="0"/>
                <wp:positionH relativeFrom="column">
                  <wp:posOffset>2520315</wp:posOffset>
                </wp:positionH>
                <wp:positionV relativeFrom="paragraph">
                  <wp:posOffset>255270</wp:posOffset>
                </wp:positionV>
                <wp:extent cx="641985" cy="198120"/>
                <wp:effectExtent l="0" t="0" r="5715" b="11430"/>
                <wp:wrapNone/>
                <wp:docPr id="21" name="文本框 21"/>
                <wp:cNvGraphicFramePr/>
                <a:graphic xmlns:a="http://schemas.openxmlformats.org/drawingml/2006/main">
                  <a:graphicData uri="http://schemas.microsoft.com/office/word/2010/wordprocessingShape">
                    <wps:wsp>
                      <wps:cNvSpPr txBox="1"/>
                      <wps:spPr>
                        <a:xfrm>
                          <a:off x="0" y="0"/>
                          <a:ext cx="641985" cy="198120"/>
                        </a:xfrm>
                        <a:prstGeom prst="rect">
                          <a:avLst/>
                        </a:prstGeom>
                        <a:gradFill rotWithShape="0">
                          <a:gsLst>
                            <a:gs pos="0">
                              <a:srgbClr val="FFFFFF"/>
                            </a:gs>
                            <a:gs pos="100000">
                              <a:srgbClr val="FFFFFF"/>
                            </a:gs>
                          </a:gsLst>
                          <a:lin ang="5400000"/>
                          <a:tileRect/>
                        </a:gradFill>
                        <a:ln w="12700">
                          <a:noFill/>
                        </a:ln>
                      </wps:spPr>
                      <wps:txbx>
                        <w:txbxContent>
                          <w:p>
                            <w:pPr>
                              <w:rPr>
                                <w:b/>
                                <w:sz w:val="24"/>
                                <w:szCs w:val="24"/>
                              </w:rPr>
                            </w:pPr>
                            <w:r>
                              <w:rPr>
                                <w:rFonts w:hint="eastAsia"/>
                                <w:b/>
                                <w:sz w:val="24"/>
                                <w:szCs w:val="24"/>
                              </w:rPr>
                              <w:t>接地柱</w:t>
                            </w:r>
                          </w:p>
                        </w:txbxContent>
                      </wps:txbx>
                      <wps:bodyPr wrap="none" lIns="91440" tIns="0" rIns="91440" bIns="0" upright="1">
                        <a:spAutoFit/>
                      </wps:bodyPr>
                    </wps:wsp>
                  </a:graphicData>
                </a:graphic>
              </wp:anchor>
            </w:drawing>
          </mc:Choice>
          <mc:Fallback>
            <w:pict>
              <v:shape id="_x0000_s1026" o:spid="_x0000_s1026" o:spt="202" type="#_x0000_t202" style="position:absolute;left:0pt;margin-left:198.45pt;margin-top:20.1pt;height:15.6pt;width:50.55pt;mso-wrap-style:none;z-index:251678720;mso-width-relative:page;mso-height-relative:page;" fillcolor="#FFFFFF" filled="t" stroked="f" coordsize="21600,21600" o:gfxdata="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Ry+9kAAAAJAQAADwAAAAAAAAABACAAAAAiAAAAZHJzL2Rvd25yZXYueG1sUEsBAhQAFAAAAAgA&#10;h07iQGpmlukkAgAAYQQAAA4AAAAAAAAAAQAgAAAAKAEAAGRycy9lMm9Eb2MueG1sUEsFBgAAAAAG&#10;AAYAWQEAAL4FAAAAAA==&#10;">
                <v:fill type="gradient" on="t" color2="#FFFFFF" focus="100%" focussize="0,0">
                  <o:fill type="gradientUnscaled" v:ext="backwardCompatible"/>
                </v:fill>
                <v:stroke on="f" weight="1pt"/>
                <v:imagedata o:title=""/>
                <o:lock v:ext="edit" aspectratio="f"/>
                <v:textbox inset="2.54mm,0mm,2.54mm,0mm" style="mso-fit-shape-to-text:t;">
                  <w:txbxContent>
                    <w:p>
                      <w:pPr>
                        <w:rPr>
                          <w:b/>
                          <w:sz w:val="24"/>
                          <w:szCs w:val="24"/>
                        </w:rPr>
                      </w:pPr>
                      <w:r>
                        <w:rPr>
                          <w:rFonts w:hint="eastAsia"/>
                          <w:b/>
                          <w:sz w:val="24"/>
                          <w:szCs w:val="24"/>
                        </w:rPr>
                        <w:t>接地柱</w:t>
                      </w:r>
                    </w:p>
                  </w:txbxContent>
                </v:textbox>
              </v:shape>
            </w:pict>
          </mc:Fallback>
        </mc:AlternateContent>
      </w:r>
      <w:r>
        <w:rPr>
          <w:rFonts w:hint="eastAsia" w:ascii="宋体" w:hAnsi="宋体"/>
          <w:sz w:val="24"/>
        </w:rPr>
        <mc:AlternateContent>
          <mc:Choice Requires="wps">
            <w:drawing>
              <wp:anchor distT="0" distB="0" distL="114300" distR="114300" simplePos="0" relativeHeight="251677696" behindDoc="0" locked="0" layoutInCell="1" allowOverlap="1">
                <wp:simplePos x="0" y="0"/>
                <wp:positionH relativeFrom="column">
                  <wp:posOffset>1558290</wp:posOffset>
                </wp:positionH>
                <wp:positionV relativeFrom="paragraph">
                  <wp:posOffset>245745</wp:posOffset>
                </wp:positionV>
                <wp:extent cx="911225" cy="198120"/>
                <wp:effectExtent l="0" t="0" r="3175" b="11430"/>
                <wp:wrapNone/>
                <wp:docPr id="9" name="文本框 9"/>
                <wp:cNvGraphicFramePr/>
                <a:graphic xmlns:a="http://schemas.openxmlformats.org/drawingml/2006/main">
                  <a:graphicData uri="http://schemas.microsoft.com/office/word/2010/wordprocessingShape">
                    <wps:wsp>
                      <wps:cNvSpPr txBox="1"/>
                      <wps:spPr>
                        <a:xfrm>
                          <a:off x="0" y="0"/>
                          <a:ext cx="911225" cy="198120"/>
                        </a:xfrm>
                        <a:prstGeom prst="rect">
                          <a:avLst/>
                        </a:prstGeom>
                        <a:gradFill rotWithShape="0">
                          <a:gsLst>
                            <a:gs pos="0">
                              <a:srgbClr val="FFFFFF"/>
                            </a:gs>
                            <a:gs pos="100000">
                              <a:srgbClr val="FFFFFF"/>
                            </a:gs>
                          </a:gsLst>
                          <a:lin ang="5400000"/>
                          <a:tileRect/>
                        </a:gradFill>
                        <a:ln w="12700">
                          <a:noFill/>
                        </a:ln>
                      </wps:spPr>
                      <wps:txbx>
                        <w:txbxContent>
                          <w:p>
                            <w:pPr>
                              <w:jc w:val="center"/>
                              <w:rPr>
                                <w:rFonts w:ascii="宋体" w:hAnsi="宋体"/>
                                <w:b/>
                                <w:sz w:val="24"/>
                                <w:szCs w:val="24"/>
                              </w:rPr>
                            </w:pPr>
                            <w:r>
                              <w:rPr>
                                <w:rFonts w:hint="eastAsia" w:ascii="宋体" w:hAnsi="宋体"/>
                                <w:b/>
                                <w:sz w:val="24"/>
                                <w:szCs w:val="24"/>
                              </w:rPr>
                              <w:t>RS232接口</w:t>
                            </w:r>
                          </w:p>
                        </w:txbxContent>
                      </wps:txbx>
                      <wps:bodyPr wrap="none" lIns="91440" tIns="0" rIns="91440" bIns="0" upright="1">
                        <a:spAutoFit/>
                      </wps:bodyPr>
                    </wps:wsp>
                  </a:graphicData>
                </a:graphic>
              </wp:anchor>
            </w:drawing>
          </mc:Choice>
          <mc:Fallback>
            <w:pict>
              <v:shape id="_x0000_s1026" o:spid="_x0000_s1026" o:spt="202" type="#_x0000_t202" style="position:absolute;left:0pt;margin-left:122.7pt;margin-top:19.35pt;height:15.6pt;width:71.75pt;mso-wrap-style:none;z-index:251677696;mso-width-relative:page;mso-height-relative:page;" fillcolor="#FFFFFF" filled="t" stroked="f" coordsize="21600,21600" o:gfxdata="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qXntkAAAAJAQAADwAAAAAAAAABACAAAAAiAAAAZHJzL2Rvd25yZXYueG1sUEsBAhQAFAAAAAgA&#10;h07iQNjB34ckAgAAXwQAAA4AAAAAAAAAAQAgAAAAKAEAAGRycy9lMm9Eb2MueG1sUEsFBgAAAAAG&#10;AAYAWQEAAL4FAAAAAA==&#10;">
                <v:fill type="gradient" on="t" color2="#FFFFFF" focus="100%" focussize="0,0">
                  <o:fill type="gradientUnscaled" v:ext="backwardCompatible"/>
                </v:fill>
                <v:stroke on="f" weight="1pt"/>
                <v:imagedata o:title=""/>
                <o:lock v:ext="edit" aspectratio="f"/>
                <v:textbox inset="2.54mm,0mm,2.54mm,0mm" style="mso-fit-shape-to-text:t;">
                  <w:txbxContent>
                    <w:p>
                      <w:pPr>
                        <w:jc w:val="center"/>
                        <w:rPr>
                          <w:rFonts w:ascii="宋体" w:hAnsi="宋体"/>
                          <w:b/>
                          <w:sz w:val="24"/>
                          <w:szCs w:val="24"/>
                        </w:rPr>
                      </w:pPr>
                      <w:r>
                        <w:rPr>
                          <w:rFonts w:hint="eastAsia" w:ascii="宋体" w:hAnsi="宋体"/>
                          <w:b/>
                          <w:sz w:val="24"/>
                          <w:szCs w:val="24"/>
                        </w:rPr>
                        <w:t>RS232接口</w:t>
                      </w:r>
                    </w:p>
                  </w:txbxContent>
                </v:textbox>
              </v:shape>
            </w:pict>
          </mc:Fallback>
        </mc:AlternateContent>
      </w:r>
      <w:r>
        <w:rPr>
          <w:rFonts w:hint="eastAsia" w:ascii="宋体" w:hAnsi="宋体"/>
          <w:sz w:val="24"/>
        </w:rPr>
        <mc:AlternateContent>
          <mc:Choice Requires="wps">
            <w:drawing>
              <wp:anchor distT="0" distB="0" distL="114300" distR="114300" simplePos="0" relativeHeight="251676672" behindDoc="0" locked="0" layoutInCell="1" allowOverlap="1">
                <wp:simplePos x="0" y="0"/>
                <wp:positionH relativeFrom="column">
                  <wp:posOffset>614045</wp:posOffset>
                </wp:positionH>
                <wp:positionV relativeFrom="paragraph">
                  <wp:posOffset>255270</wp:posOffset>
                </wp:positionV>
                <wp:extent cx="823595" cy="198120"/>
                <wp:effectExtent l="0" t="0" r="14605" b="11430"/>
                <wp:wrapNone/>
                <wp:docPr id="4" name="文本框 4"/>
                <wp:cNvGraphicFramePr/>
                <a:graphic xmlns:a="http://schemas.openxmlformats.org/drawingml/2006/main">
                  <a:graphicData uri="http://schemas.microsoft.com/office/word/2010/wordprocessingShape">
                    <wps:wsp>
                      <wps:cNvSpPr txBox="1"/>
                      <wps:spPr>
                        <a:xfrm>
                          <a:off x="0" y="0"/>
                          <a:ext cx="823595" cy="198120"/>
                        </a:xfrm>
                        <a:prstGeom prst="rect">
                          <a:avLst/>
                        </a:prstGeom>
                        <a:gradFill rotWithShape="0">
                          <a:gsLst>
                            <a:gs pos="0">
                              <a:srgbClr val="FFFFFF"/>
                            </a:gs>
                            <a:gs pos="100000">
                              <a:srgbClr val="FFFFFF"/>
                            </a:gs>
                          </a:gsLst>
                          <a:lin ang="5400000"/>
                          <a:tileRect/>
                        </a:gradFill>
                        <a:ln w="12700">
                          <a:noFill/>
                        </a:ln>
                      </wps:spPr>
                      <wps:txbx>
                        <w:txbxContent>
                          <w:p>
                            <w:pPr>
                              <w:rPr>
                                <w:b/>
                                <w:sz w:val="24"/>
                                <w:szCs w:val="24"/>
                              </w:rPr>
                            </w:pPr>
                            <w:r>
                              <w:rPr>
                                <w:rFonts w:hint="eastAsia"/>
                                <w:b/>
                                <w:sz w:val="24"/>
                                <w:szCs w:val="24"/>
                              </w:rPr>
                              <w:t>USB接口</w:t>
                            </w:r>
                          </w:p>
                        </w:txbxContent>
                      </wps:txbx>
                      <wps:bodyPr wrap="none" lIns="91440" tIns="0" rIns="91440" bIns="0" upright="1">
                        <a:spAutoFit/>
                      </wps:bodyPr>
                    </wps:wsp>
                  </a:graphicData>
                </a:graphic>
              </wp:anchor>
            </w:drawing>
          </mc:Choice>
          <mc:Fallback>
            <w:pict>
              <v:shape id="_x0000_s1026" o:spid="_x0000_s1026" o:spt="202" type="#_x0000_t202" style="position:absolute;left:0pt;margin-left:48.35pt;margin-top:20.1pt;height:15.6pt;width:64.85pt;mso-wrap-style:none;z-index:251676672;mso-width-relative:page;mso-height-relative:page;" fillcolor="#FFFFFF" filled="t" stroked="f" coordsize="21600,21600" o:gfxdata="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a&#10;+RBO1wAAAAgBAAAPAAAAAAAAAAEAIAAAACIAAABkcnMvZG93bnJldi54bWxQSwECFAAUAAAACACH&#10;TuJAp5QmFiUCAABfBAAADgAAAAAAAAABACAAAAAmAQAAZHJzL2Uyb0RvYy54bWxQSwUGAAAAAAYA&#10;BgBZAQAAvQUAAAAA&#10;">
                <v:fill type="gradient" on="t" color2="#FFFFFF" focus="100%" focussize="0,0">
                  <o:fill type="gradientUnscaled" v:ext="backwardCompatible"/>
                </v:fill>
                <v:stroke on="f" weight="1pt"/>
                <v:imagedata o:title=""/>
                <o:lock v:ext="edit" aspectratio="f"/>
                <v:textbox inset="2.54mm,0mm,2.54mm,0mm" style="mso-fit-shape-to-text:t;">
                  <w:txbxContent>
                    <w:p>
                      <w:pPr>
                        <w:rPr>
                          <w:b/>
                          <w:sz w:val="24"/>
                          <w:szCs w:val="24"/>
                        </w:rPr>
                      </w:pPr>
                      <w:r>
                        <w:rPr>
                          <w:rFonts w:hint="eastAsia"/>
                          <w:b/>
                          <w:sz w:val="24"/>
                          <w:szCs w:val="24"/>
                        </w:rPr>
                        <w:t>USB接口</w:t>
                      </w:r>
                    </w:p>
                  </w:txbxContent>
                </v:textbox>
              </v:shape>
            </w:pict>
          </mc:Fallback>
        </mc:AlternateContent>
      </w:r>
    </w:p>
    <w:p>
      <w:pPr>
        <w:spacing w:line="360" w:lineRule="auto"/>
        <w:jc w:val="center"/>
        <w:rPr>
          <w:rFonts w:hint="eastAsia" w:ascii="宋体" w:hAnsi="宋体"/>
          <w:b/>
          <w:sz w:val="24"/>
        </w:rPr>
      </w:pPr>
      <w:r>
        <w:rPr>
          <w:rFonts w:hint="eastAsia" w:ascii="宋体" w:hAnsi="宋体"/>
          <w:b/>
          <w:sz w:val="24"/>
        </w:rPr>
        <w:t>图2</w:t>
      </w:r>
    </w:p>
    <w:p>
      <w:pPr>
        <w:numPr>
          <w:ilvl w:val="0"/>
          <w:numId w:val="6"/>
        </w:numPr>
        <w:spacing w:line="480" w:lineRule="auto"/>
        <w:rPr>
          <w:rFonts w:hint="eastAsia" w:ascii="宋体" w:hAnsi="宋体"/>
          <w:sz w:val="24"/>
          <w:szCs w:val="22"/>
        </w:rPr>
      </w:pPr>
      <w:r>
        <w:rPr>
          <w:rFonts w:hint="eastAsia" w:ascii="宋体" w:hAnsi="宋体"/>
          <w:sz w:val="24"/>
          <w:szCs w:val="22"/>
        </w:rPr>
        <w:br w:type="page"/>
      </w:r>
      <w:r>
        <w:rPr>
          <w:rFonts w:hint="eastAsia" w:ascii="宋体" w:hAnsi="宋体"/>
          <w:sz w:val="24"/>
          <w:szCs w:val="22"/>
        </w:rPr>
        <w:t>电解池结构示意图，如图3所示：</w:t>
      </w:r>
    </w:p>
    <w:p>
      <w:pPr>
        <w:spacing w:line="360" w:lineRule="auto"/>
        <w:rPr>
          <w:rFonts w:hint="eastAsia" w:ascii="宋体" w:hAnsi="宋体"/>
          <w:sz w:val="24"/>
          <w:szCs w:val="22"/>
        </w:rPr>
      </w:pPr>
    </w:p>
    <w:p>
      <w:pPr>
        <w:spacing w:line="360" w:lineRule="auto"/>
        <w:jc w:val="center"/>
        <w:rPr>
          <w:rFonts w:hint="eastAsia" w:ascii="宋体" w:hAnsi="宋体"/>
          <w:sz w:val="24"/>
        </w:rPr>
      </w:pPr>
      <w:r>
        <w:t xml:space="preserve">     </w:t>
      </w:r>
      <w:r>
        <w:drawing>
          <wp:inline distT="0" distB="0" distL="114300" distR="114300">
            <wp:extent cx="4618990" cy="6866255"/>
            <wp:effectExtent l="0" t="0" r="10160" b="10795"/>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8"/>
                    <a:stretch>
                      <a:fillRect/>
                    </a:stretch>
                  </pic:blipFill>
                  <pic:spPr>
                    <a:xfrm>
                      <a:off x="0" y="0"/>
                      <a:ext cx="4618990" cy="6866255"/>
                    </a:xfrm>
                    <a:prstGeom prst="rect">
                      <a:avLst/>
                    </a:prstGeom>
                    <a:noFill/>
                    <a:ln>
                      <a:noFill/>
                    </a:ln>
                  </pic:spPr>
                </pic:pic>
              </a:graphicData>
            </a:graphic>
          </wp:inline>
        </w:drawing>
      </w:r>
      <w:r>
        <w:t xml:space="preserve"> </w:t>
      </w:r>
    </w:p>
    <w:p>
      <w:pPr>
        <w:spacing w:line="360" w:lineRule="auto"/>
        <w:jc w:val="center"/>
        <w:rPr>
          <w:rFonts w:hint="eastAsia" w:ascii="宋体" w:hAnsi="宋体"/>
          <w:b/>
          <w:sz w:val="24"/>
          <w:szCs w:val="24"/>
        </w:rPr>
      </w:pPr>
      <w:r>
        <w:rPr>
          <w:rFonts w:hint="eastAsia" w:ascii="宋体" w:hAnsi="宋体"/>
          <w:b/>
          <w:sz w:val="24"/>
          <w:szCs w:val="24"/>
        </w:rPr>
        <w:t>图3</w:t>
      </w:r>
    </w:p>
    <w:p>
      <w:pPr>
        <w:pStyle w:val="2"/>
        <w:numPr>
          <w:ilvl w:val="0"/>
          <w:numId w:val="2"/>
        </w:numPr>
        <w:spacing w:before="0" w:after="0" w:line="720" w:lineRule="auto"/>
        <w:ind w:left="0" w:leftChars="0" w:firstLine="0" w:firstLineChars="0"/>
        <w:rPr>
          <w:sz w:val="28"/>
          <w:szCs w:val="28"/>
        </w:rPr>
      </w:pPr>
      <w:r>
        <w:rPr>
          <w:sz w:val="28"/>
          <w:szCs w:val="28"/>
        </w:rPr>
        <w:br w:type="page"/>
      </w:r>
      <w:bookmarkStart w:id="7" w:name="_Toc14707"/>
      <w:r>
        <w:rPr>
          <w:b/>
          <w:bCs/>
          <w:sz w:val="28"/>
          <w:szCs w:val="28"/>
        </w:rPr>
        <w:t>电解池的配置</w:t>
      </w:r>
      <w:bookmarkEnd w:id="7"/>
    </w:p>
    <w:p>
      <w:pPr>
        <w:numPr>
          <w:ilvl w:val="0"/>
          <w:numId w:val="7"/>
        </w:numPr>
        <w:spacing w:line="480" w:lineRule="auto"/>
        <w:ind w:left="0" w:firstLine="0"/>
        <w:rPr>
          <w:rFonts w:hint="eastAsia"/>
          <w:b/>
          <w:sz w:val="24"/>
          <w:szCs w:val="24"/>
        </w:rPr>
      </w:pPr>
      <w:r>
        <w:rPr>
          <w:rFonts w:hint="eastAsia" w:ascii="宋体" w:hAnsi="宋体"/>
          <w:b/>
          <w:sz w:val="24"/>
          <w:szCs w:val="24"/>
        </w:rPr>
        <w:t>电解池清洗</w:t>
      </w:r>
    </w:p>
    <w:p>
      <w:pPr>
        <w:spacing w:line="360" w:lineRule="auto"/>
        <w:ind w:firstLine="480" w:firstLineChars="200"/>
        <w:rPr>
          <w:rFonts w:hint="eastAsia" w:ascii="宋体" w:hAnsi="宋体"/>
          <w:sz w:val="24"/>
        </w:rPr>
      </w:pPr>
      <w:r>
        <w:rPr>
          <w:rFonts w:hint="eastAsia" w:ascii="宋体" w:hAnsi="宋体"/>
          <w:sz w:val="24"/>
        </w:rPr>
        <w:t>使用前，把电解池所有的玻璃口打开，电解池瓶、干燥管、磨砂塞、搅拌子可以用纯净水、甲醇或丙酮清洗，电解电极、测量电极用甲醇或丙酮清洗，但不要清洗到电极引线（注意：电解电极、测量电极绝对不能用水清洗，否则会造成测量误差）。清洗后，放在大约</w:t>
      </w:r>
      <w:r>
        <w:rPr>
          <w:rFonts w:ascii="宋体" w:hAnsi="宋体"/>
          <w:sz w:val="24"/>
        </w:rPr>
        <w:t>60</w:t>
      </w:r>
      <w:r>
        <w:rPr>
          <w:rFonts w:hint="eastAsia" w:ascii="宋体" w:hAnsi="宋体"/>
          <w:sz w:val="24"/>
        </w:rPr>
        <w:t>℃的烘箱内烘干</w:t>
      </w:r>
      <w:r>
        <w:rPr>
          <w:rFonts w:ascii="宋体" w:hAnsi="宋体"/>
          <w:sz w:val="24"/>
        </w:rPr>
        <w:t>4</w:t>
      </w:r>
      <w:r>
        <w:rPr>
          <w:rFonts w:hint="eastAsia" w:ascii="宋体" w:hAnsi="宋体"/>
          <w:sz w:val="24"/>
        </w:rPr>
        <w:t>小时，然后使其自然冷却。</w:t>
      </w:r>
    </w:p>
    <w:p>
      <w:pPr>
        <w:spacing w:line="360" w:lineRule="auto"/>
        <w:ind w:firstLine="482" w:firstLineChars="200"/>
        <w:rPr>
          <w:rFonts w:hint="eastAsia"/>
          <w:b/>
          <w:sz w:val="36"/>
          <w:szCs w:val="36"/>
        </w:rPr>
      </w:pPr>
      <w:r>
        <w:rPr>
          <w:rFonts w:hint="eastAsia" w:ascii="宋体" w:hAnsi="宋体"/>
          <w:b/>
          <w:bCs/>
          <w:sz w:val="24"/>
        </w:rPr>
        <w:t>注：新的电解池和电极一般不用清洗，可直接装配使用。</w:t>
      </w:r>
    </w:p>
    <w:p>
      <w:pPr>
        <w:numPr>
          <w:ilvl w:val="0"/>
          <w:numId w:val="7"/>
        </w:numPr>
        <w:spacing w:line="480" w:lineRule="auto"/>
        <w:ind w:left="0" w:firstLine="0"/>
        <w:rPr>
          <w:rFonts w:hint="eastAsia" w:ascii="宋体" w:hAnsi="宋体"/>
          <w:b/>
          <w:sz w:val="24"/>
          <w:szCs w:val="24"/>
        </w:rPr>
      </w:pPr>
      <w:r>
        <w:rPr>
          <w:rFonts w:hint="eastAsia" w:ascii="宋体" w:hAnsi="宋体"/>
          <w:b/>
          <w:sz w:val="24"/>
          <w:szCs w:val="24"/>
        </w:rPr>
        <w:t>电解池装配</w:t>
      </w:r>
    </w:p>
    <w:p>
      <w:pPr>
        <w:numPr>
          <w:ilvl w:val="1"/>
          <w:numId w:val="7"/>
        </w:numPr>
        <w:spacing w:line="360" w:lineRule="auto"/>
        <w:ind w:firstLine="480" w:firstLineChars="200"/>
        <w:rPr>
          <w:rFonts w:hint="eastAsia"/>
          <w:sz w:val="24"/>
          <w:szCs w:val="24"/>
        </w:rPr>
      </w:pPr>
      <w:r>
        <w:rPr>
          <w:rFonts w:hint="eastAsia" w:ascii="宋体" w:hAnsi="宋体"/>
          <w:sz w:val="24"/>
          <w:szCs w:val="24"/>
        </w:rPr>
        <w:t>把变色硅胶分别装入两个干燥管内（注意不要将粉末装入），盖好磨砂塞；</w:t>
      </w:r>
    </w:p>
    <w:p>
      <w:pPr>
        <w:numPr>
          <w:ilvl w:val="1"/>
          <w:numId w:val="7"/>
        </w:numPr>
        <w:spacing w:line="360" w:lineRule="auto"/>
        <w:ind w:firstLine="480" w:firstLineChars="200"/>
        <w:rPr>
          <w:rFonts w:hint="eastAsia"/>
          <w:sz w:val="24"/>
          <w:szCs w:val="24"/>
        </w:rPr>
      </w:pPr>
      <w:r>
        <w:rPr>
          <w:rFonts w:hint="eastAsia" w:ascii="宋体" w:hAnsi="宋体"/>
          <w:sz w:val="24"/>
          <w:szCs w:val="24"/>
        </w:rPr>
        <w:t>进样密封塞内装入进样垫，并缓慢旋入紧固螺柱；</w:t>
      </w:r>
    </w:p>
    <w:p>
      <w:pPr>
        <w:numPr>
          <w:ilvl w:val="1"/>
          <w:numId w:val="7"/>
        </w:numPr>
        <w:spacing w:line="360" w:lineRule="auto"/>
        <w:ind w:firstLine="480" w:firstLineChars="200"/>
        <w:rPr>
          <w:rFonts w:hint="eastAsia"/>
          <w:sz w:val="24"/>
          <w:szCs w:val="24"/>
        </w:rPr>
      </w:pPr>
      <w:r>
        <w:rPr>
          <w:rFonts w:hint="eastAsia" w:ascii="宋体" w:hAnsi="宋体"/>
          <w:sz w:val="24"/>
          <w:szCs w:val="24"/>
        </w:rPr>
        <w:t>把搅拌子从进样口位置小心放入电解池瓶内；</w:t>
      </w:r>
    </w:p>
    <w:p>
      <w:pPr>
        <w:numPr>
          <w:ilvl w:val="1"/>
          <w:numId w:val="7"/>
        </w:numPr>
        <w:spacing w:line="360" w:lineRule="auto"/>
        <w:ind w:firstLine="480" w:firstLineChars="200"/>
        <w:rPr>
          <w:rFonts w:hint="eastAsia"/>
          <w:sz w:val="24"/>
          <w:szCs w:val="24"/>
        </w:rPr>
      </w:pPr>
      <w:r>
        <w:rPr>
          <w:rFonts w:hint="eastAsia" w:ascii="宋体" w:hAnsi="宋体"/>
          <w:sz w:val="24"/>
          <w:szCs w:val="24"/>
        </w:rPr>
        <w:t>分别在电解电极、测量电极、阳极室干燥管、进样密封塞的磨口处，均匀地涂上薄薄的一层高真空油脂，装到相应部位上，轻轻左右转动几下，使其较好地密封。</w:t>
      </w:r>
    </w:p>
    <w:p>
      <w:pPr>
        <w:numPr>
          <w:ilvl w:val="0"/>
          <w:numId w:val="7"/>
        </w:numPr>
        <w:spacing w:line="480" w:lineRule="auto"/>
        <w:ind w:left="0" w:firstLine="0"/>
        <w:rPr>
          <w:rFonts w:hint="eastAsia" w:ascii="宋体" w:hAnsi="宋体"/>
          <w:b/>
          <w:sz w:val="24"/>
          <w:szCs w:val="24"/>
        </w:rPr>
      </w:pPr>
      <w:r>
        <w:rPr>
          <w:rFonts w:hint="eastAsia" w:ascii="宋体" w:hAnsi="宋体"/>
          <w:b/>
          <w:sz w:val="24"/>
          <w:szCs w:val="24"/>
        </w:rPr>
        <w:t>电解液注入</w:t>
      </w:r>
    </w:p>
    <w:p>
      <w:pPr>
        <w:spacing w:line="360" w:lineRule="auto"/>
        <w:ind w:firstLine="480" w:firstLineChars="200"/>
        <w:rPr>
          <w:rFonts w:hint="eastAsia"/>
          <w:b/>
          <w:sz w:val="36"/>
          <w:szCs w:val="36"/>
        </w:rPr>
      </w:pPr>
      <w:r>
        <w:rPr>
          <w:rFonts w:hint="eastAsia" w:ascii="宋体" w:hAnsi="宋体"/>
          <w:sz w:val="24"/>
        </w:rPr>
        <w:t>将约</w:t>
      </w:r>
      <w:r>
        <w:rPr>
          <w:rFonts w:ascii="宋体" w:hAnsi="宋体"/>
          <w:sz w:val="24"/>
        </w:rPr>
        <w:t>100-120mL</w:t>
      </w:r>
      <w:r>
        <w:rPr>
          <w:rFonts w:hint="eastAsia" w:ascii="宋体" w:hAnsi="宋体"/>
          <w:sz w:val="24"/>
        </w:rPr>
        <w:t>的电解液用经干燥后的漏斗通过未装磨塞的磨口注入阳极室，同样用漏斗通过阴极室的磨口注入电解液，阴极室和阳极室的液面保持基本水平。完毕后将干燥管、密封塞装好，轻轻转动几下，使其较好地密封（电解液装入工作应在通风橱内进行）。</w:t>
      </w:r>
    </w:p>
    <w:p>
      <w:pPr>
        <w:numPr>
          <w:ilvl w:val="0"/>
          <w:numId w:val="7"/>
        </w:numPr>
        <w:spacing w:line="480" w:lineRule="auto"/>
        <w:ind w:left="0" w:firstLine="0"/>
        <w:rPr>
          <w:rFonts w:hint="eastAsia" w:ascii="宋体" w:hAnsi="宋体"/>
          <w:b/>
          <w:sz w:val="24"/>
          <w:szCs w:val="24"/>
        </w:rPr>
      </w:pPr>
      <w:r>
        <w:rPr>
          <w:rFonts w:hint="eastAsia" w:ascii="宋体" w:hAnsi="宋体"/>
          <w:b/>
          <w:sz w:val="24"/>
          <w:szCs w:val="24"/>
        </w:rPr>
        <w:t>电解池连接</w:t>
      </w:r>
    </w:p>
    <w:p>
      <w:pPr>
        <w:spacing w:line="360" w:lineRule="auto"/>
        <w:ind w:firstLine="480" w:firstLineChars="200"/>
        <w:rPr>
          <w:rFonts w:hint="eastAsia" w:ascii="宋体" w:hAnsi="宋体"/>
          <w:bCs/>
          <w:sz w:val="24"/>
          <w:szCs w:val="24"/>
        </w:rPr>
      </w:pPr>
      <w:r>
        <w:rPr>
          <w:rFonts w:hint="eastAsia" w:ascii="宋体" w:hAnsi="宋体"/>
          <w:bCs/>
          <w:sz w:val="24"/>
          <w:szCs w:val="24"/>
        </w:rPr>
        <w:t>将电解池放到主机上的电解池座上，再把测量电极插头，阴极室上的电解电极插头分别连接到测量插座、电解插座。</w:t>
      </w:r>
    </w:p>
    <w:p>
      <w:pPr>
        <w:spacing w:line="360" w:lineRule="auto"/>
        <w:ind w:firstLine="480" w:firstLineChars="200"/>
        <w:rPr>
          <w:rFonts w:hint="eastAsia" w:ascii="宋体" w:hAnsi="宋体"/>
          <w:sz w:val="24"/>
        </w:rPr>
      </w:pPr>
    </w:p>
    <w:p>
      <w:pPr>
        <w:pStyle w:val="2"/>
        <w:numPr>
          <w:ilvl w:val="0"/>
          <w:numId w:val="2"/>
        </w:numPr>
        <w:spacing w:before="0" w:after="0" w:line="720" w:lineRule="auto"/>
        <w:ind w:left="0" w:leftChars="0" w:firstLine="0" w:firstLineChars="0"/>
        <w:rPr>
          <w:sz w:val="28"/>
          <w:szCs w:val="28"/>
        </w:rPr>
      </w:pPr>
      <w:r>
        <w:rPr>
          <w:sz w:val="28"/>
          <w:szCs w:val="28"/>
        </w:rPr>
        <w:br w:type="page"/>
      </w:r>
      <w:bookmarkStart w:id="8" w:name="_Toc5269"/>
      <w:r>
        <w:rPr>
          <w:b/>
          <w:bCs/>
          <w:sz w:val="28"/>
          <w:szCs w:val="28"/>
        </w:rPr>
        <w:t>操作说明</w:t>
      </w:r>
      <w:bookmarkEnd w:id="8"/>
    </w:p>
    <w:p>
      <w:pPr>
        <w:numPr>
          <w:ilvl w:val="0"/>
          <w:numId w:val="8"/>
        </w:numPr>
        <w:spacing w:line="480" w:lineRule="auto"/>
        <w:ind w:left="0" w:firstLine="0"/>
        <w:rPr>
          <w:rFonts w:hint="eastAsia" w:ascii="宋体" w:hAnsi="宋体"/>
          <w:b/>
          <w:sz w:val="24"/>
        </w:rPr>
      </w:pPr>
      <w:r>
        <w:rPr>
          <w:rFonts w:hint="eastAsia" w:ascii="宋体" w:hAnsi="宋体"/>
          <w:b/>
          <w:sz w:val="24"/>
        </w:rPr>
        <w:t>试剂的调整和空白电流的清除</w:t>
      </w:r>
    </w:p>
    <w:p>
      <w:pPr>
        <w:numPr>
          <w:ilvl w:val="1"/>
          <w:numId w:val="8"/>
        </w:numPr>
        <w:tabs>
          <w:tab w:val="left" w:pos="7980"/>
        </w:tabs>
        <w:spacing w:line="360" w:lineRule="auto"/>
        <w:ind w:firstLine="480" w:firstLineChars="200"/>
        <w:rPr>
          <w:rFonts w:hint="eastAsia" w:ascii="宋体" w:hAnsi="宋体"/>
          <w:sz w:val="24"/>
        </w:rPr>
      </w:pPr>
      <w:r>
        <w:rPr>
          <w:rFonts w:hint="eastAsia" w:ascii="宋体" w:hAnsi="宋体"/>
          <w:sz w:val="24"/>
        </w:rPr>
        <w:t>将主机后面板上的电源插座，插入交流</w:t>
      </w:r>
      <w:r>
        <w:rPr>
          <w:rFonts w:ascii="宋体" w:hAnsi="宋体"/>
          <w:sz w:val="24"/>
        </w:rPr>
        <w:t>220V</w:t>
      </w:r>
      <w:r>
        <w:rPr>
          <w:rFonts w:hint="eastAsia" w:ascii="宋体" w:hAnsi="宋体"/>
          <w:sz w:val="24"/>
        </w:rPr>
        <w:t>电源，按下电源开关。主机电源接通，液晶屏亮显示主界面（图4）：</w:t>
      </w:r>
    </w:p>
    <w:p>
      <w:pPr>
        <w:tabs>
          <w:tab w:val="left" w:pos="7980"/>
        </w:tabs>
        <w:spacing w:line="360" w:lineRule="auto"/>
        <w:ind w:firstLine="480" w:firstLineChars="200"/>
        <w:rPr>
          <w:rFonts w:hint="eastAsia" w:ascii="宋体" w:hAnsi="宋体"/>
          <w:sz w:val="24"/>
        </w:rPr>
      </w:pPr>
    </w:p>
    <w:p>
      <w:pPr>
        <w:tabs>
          <w:tab w:val="left" w:pos="7980"/>
        </w:tabs>
        <w:spacing w:line="360" w:lineRule="auto"/>
        <w:jc w:val="center"/>
        <w:rPr>
          <w:rFonts w:hint="eastAsia" w:ascii="宋体" w:hAnsi="宋体"/>
          <w:sz w:val="24"/>
        </w:rPr>
      </w:pPr>
      <w:r>
        <w:rPr>
          <w:rFonts w:hint="eastAsia"/>
          <w:sz w:val="32"/>
          <w:szCs w:val="32"/>
        </w:rPr>
        <w:drawing>
          <wp:inline distT="0" distB="0" distL="114300" distR="114300">
            <wp:extent cx="4603115" cy="2757170"/>
            <wp:effectExtent l="0" t="0" r="6985" b="5080"/>
            <wp:docPr id="29" name="图片 4"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descr="O"/>
                    <pic:cNvPicPr>
                      <a:picLocks noChangeAspect="1"/>
                    </pic:cNvPicPr>
                  </pic:nvPicPr>
                  <pic:blipFill>
                    <a:blip r:embed="rId9"/>
                    <a:stretch>
                      <a:fillRect/>
                    </a:stretch>
                  </pic:blipFill>
                  <pic:spPr>
                    <a:xfrm>
                      <a:off x="0" y="0"/>
                      <a:ext cx="4603115" cy="2757170"/>
                    </a:xfrm>
                    <a:prstGeom prst="rect">
                      <a:avLst/>
                    </a:prstGeom>
                    <a:noFill/>
                    <a:ln>
                      <a:noFill/>
                    </a:ln>
                  </pic:spPr>
                </pic:pic>
              </a:graphicData>
            </a:graphic>
          </wp:inline>
        </w:drawing>
      </w:r>
    </w:p>
    <w:p>
      <w:pPr>
        <w:tabs>
          <w:tab w:val="left" w:pos="7980"/>
        </w:tabs>
        <w:spacing w:line="360" w:lineRule="auto"/>
        <w:jc w:val="center"/>
        <w:rPr>
          <w:rFonts w:hint="eastAsia" w:ascii="宋体" w:hAnsi="宋体"/>
          <w:b/>
          <w:sz w:val="24"/>
        </w:rPr>
      </w:pPr>
      <w:r>
        <w:rPr>
          <w:rFonts w:hint="eastAsia" w:ascii="宋体" w:hAnsi="宋体"/>
          <w:b/>
          <w:sz w:val="24"/>
        </w:rPr>
        <w:t>图4</w:t>
      </w:r>
    </w:p>
    <w:p>
      <w:pPr>
        <w:spacing w:line="360" w:lineRule="auto"/>
        <w:ind w:firstLine="480" w:firstLineChars="200"/>
        <w:rPr>
          <w:rFonts w:hint="eastAsia" w:ascii="宋体" w:hAnsi="宋体"/>
          <w:sz w:val="24"/>
        </w:rPr>
      </w:pPr>
    </w:p>
    <w:p>
      <w:pPr>
        <w:numPr>
          <w:ilvl w:val="1"/>
          <w:numId w:val="8"/>
        </w:numPr>
        <w:tabs>
          <w:tab w:val="left" w:pos="7980"/>
        </w:tabs>
        <w:spacing w:line="360" w:lineRule="auto"/>
        <w:ind w:firstLine="480" w:firstLineChars="200"/>
        <w:rPr>
          <w:rFonts w:hint="eastAsia" w:ascii="宋体" w:hAnsi="宋体"/>
          <w:sz w:val="24"/>
          <w:szCs w:val="22"/>
        </w:rPr>
      </w:pPr>
      <w:r>
        <w:rPr>
          <w:rFonts w:hint="eastAsia" w:ascii="宋体" w:hAnsi="宋体"/>
          <w:sz w:val="24"/>
          <w:szCs w:val="22"/>
        </w:rPr>
        <w:t>按【测定】键进入测定界面（图5）：</w:t>
      </w:r>
    </w:p>
    <w:p>
      <w:pPr>
        <w:spacing w:line="360" w:lineRule="auto"/>
        <w:ind w:firstLine="480" w:firstLineChars="200"/>
        <w:rPr>
          <w:rFonts w:hint="eastAsia" w:ascii="宋体" w:hAnsi="宋体"/>
          <w:sz w:val="24"/>
        </w:rPr>
      </w:pPr>
    </w:p>
    <w:p>
      <w:pPr>
        <w:spacing w:line="360" w:lineRule="auto"/>
        <w:jc w:val="center"/>
        <w:rPr>
          <w:rFonts w:hint="eastAsia" w:ascii="宋体" w:hAnsi="宋体"/>
          <w:sz w:val="24"/>
        </w:rPr>
      </w:pPr>
      <w:r>
        <w:rPr>
          <w:rFonts w:hint="eastAsia"/>
          <w:sz w:val="24"/>
          <w:szCs w:val="24"/>
        </w:rPr>
        <w:drawing>
          <wp:inline distT="0" distB="0" distL="114300" distR="114300">
            <wp:extent cx="4603115" cy="2757170"/>
            <wp:effectExtent l="0" t="0" r="6985" b="5080"/>
            <wp:docPr id="23" name="图片 5" descr="10_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10_测试"/>
                    <pic:cNvPicPr>
                      <a:picLocks noChangeAspect="1"/>
                    </pic:cNvPicPr>
                  </pic:nvPicPr>
                  <pic:blipFill>
                    <a:blip r:embed="rId10"/>
                    <a:stretch>
                      <a:fillRect/>
                    </a:stretch>
                  </pic:blipFill>
                  <pic:spPr>
                    <a:xfrm>
                      <a:off x="0" y="0"/>
                      <a:ext cx="4603115" cy="2757170"/>
                    </a:xfrm>
                    <a:prstGeom prst="rect">
                      <a:avLst/>
                    </a:prstGeom>
                    <a:noFill/>
                    <a:ln>
                      <a:noFill/>
                    </a:ln>
                  </pic:spPr>
                </pic:pic>
              </a:graphicData>
            </a:graphic>
          </wp:inline>
        </w:drawing>
      </w:r>
    </w:p>
    <w:p>
      <w:pPr>
        <w:spacing w:line="360" w:lineRule="auto"/>
        <w:jc w:val="center"/>
        <w:rPr>
          <w:rFonts w:hint="eastAsia" w:ascii="宋体" w:hAnsi="宋体"/>
          <w:b/>
          <w:sz w:val="24"/>
        </w:rPr>
      </w:pPr>
      <w:r>
        <w:rPr>
          <w:rFonts w:hint="eastAsia" w:ascii="宋体" w:hAnsi="宋体"/>
          <w:b/>
          <w:sz w:val="24"/>
        </w:rPr>
        <w:t>图5</w:t>
      </w:r>
    </w:p>
    <w:p>
      <w:pPr>
        <w:spacing w:line="360" w:lineRule="auto"/>
        <w:jc w:val="center"/>
        <w:rPr>
          <w:rFonts w:hint="eastAsia" w:ascii="宋体" w:hAnsi="宋体"/>
          <w:b/>
          <w:sz w:val="24"/>
        </w:rPr>
      </w:pPr>
    </w:p>
    <w:p>
      <w:pPr>
        <w:numPr>
          <w:ilvl w:val="1"/>
          <w:numId w:val="8"/>
        </w:numPr>
        <w:tabs>
          <w:tab w:val="left" w:pos="7980"/>
        </w:tabs>
        <w:spacing w:line="360" w:lineRule="auto"/>
        <w:ind w:firstLine="480" w:firstLineChars="200"/>
        <w:rPr>
          <w:rFonts w:hint="eastAsia" w:ascii="宋体" w:hAnsi="宋体"/>
          <w:sz w:val="24"/>
          <w:szCs w:val="22"/>
        </w:rPr>
      </w:pPr>
      <w:r>
        <w:rPr>
          <w:rFonts w:hint="eastAsia" w:ascii="宋体" w:hAnsi="宋体"/>
          <w:sz w:val="24"/>
          <w:szCs w:val="22"/>
        </w:rPr>
        <w:t>试剂的调整</w:t>
      </w:r>
    </w:p>
    <w:p>
      <w:pPr>
        <w:tabs>
          <w:tab w:val="left" w:pos="7980"/>
        </w:tabs>
        <w:spacing w:line="360" w:lineRule="auto"/>
        <w:ind w:firstLine="480" w:firstLineChars="200"/>
        <w:rPr>
          <w:rFonts w:hint="eastAsia" w:ascii="宋体" w:hAnsi="宋体"/>
          <w:sz w:val="24"/>
          <w:szCs w:val="22"/>
        </w:rPr>
      </w:pPr>
      <w:r>
        <w:rPr>
          <w:rFonts w:hint="eastAsia" w:ascii="宋体" w:hAnsi="宋体"/>
          <w:sz w:val="24"/>
          <w:szCs w:val="22"/>
        </w:rPr>
        <w:t>如果状态显示过碘并提示：请注入适量纯水。用50ul的进样器抽取一定量的纯水（新试剂大约需要注入20-50ul纯水）通过进样塞缓慢注入到试剂中。试剂的颜色由深褐色慢慢变为浅黄色，直到状态变为过水。此时显示屏开始计数。此时取出进样器，等待仪器自动调整平衡。仪器状态显示正常，即达到平衡状态。</w:t>
      </w:r>
    </w:p>
    <w:p>
      <w:pPr>
        <w:numPr>
          <w:ilvl w:val="1"/>
          <w:numId w:val="8"/>
        </w:numPr>
        <w:tabs>
          <w:tab w:val="left" w:pos="7980"/>
        </w:tabs>
        <w:spacing w:line="360" w:lineRule="auto"/>
        <w:ind w:firstLine="480" w:firstLineChars="200"/>
        <w:rPr>
          <w:rFonts w:hint="eastAsia" w:ascii="宋体" w:hAnsi="宋体"/>
          <w:sz w:val="24"/>
          <w:szCs w:val="22"/>
        </w:rPr>
      </w:pPr>
      <w:r>
        <w:rPr>
          <w:rFonts w:hint="eastAsia" w:ascii="宋体" w:hAnsi="宋体"/>
          <w:sz w:val="24"/>
          <w:szCs w:val="22"/>
        </w:rPr>
        <w:t>空白电流的清除</w:t>
      </w:r>
    </w:p>
    <w:p>
      <w:pPr>
        <w:tabs>
          <w:tab w:val="left" w:pos="7980"/>
        </w:tabs>
        <w:spacing w:line="360" w:lineRule="auto"/>
        <w:ind w:firstLine="480" w:firstLineChars="200"/>
        <w:rPr>
          <w:rFonts w:hint="eastAsia" w:ascii="宋体" w:hAnsi="宋体"/>
          <w:sz w:val="24"/>
          <w:szCs w:val="22"/>
        </w:rPr>
      </w:pPr>
      <w:r>
        <w:rPr>
          <w:rFonts w:hint="eastAsia" w:ascii="宋体" w:hAnsi="宋体"/>
          <w:sz w:val="24"/>
          <w:szCs w:val="22"/>
        </w:rPr>
        <w:t>如果电解数值比较高或测量数值不稳定，则是滴定池壁上附有水分。这时可按返回键返回开机界面，把滴定池取下，缓慢地使其倾斜旋转，以便使池壁上的水分被吸收，然后再把电解池放好再按下测定键，进入测定界面继续电解。这一步骤可反复进行几次，电解数值会降到比较低，测量信号稳定即可进行试验。</w:t>
      </w:r>
    </w:p>
    <w:p>
      <w:pPr>
        <w:numPr>
          <w:ilvl w:val="1"/>
          <w:numId w:val="8"/>
        </w:numPr>
        <w:tabs>
          <w:tab w:val="left" w:pos="7980"/>
        </w:tabs>
        <w:spacing w:line="360" w:lineRule="auto"/>
        <w:ind w:firstLine="480" w:firstLineChars="200"/>
        <w:rPr>
          <w:rFonts w:hint="eastAsia" w:ascii="宋体" w:hAnsi="宋体"/>
          <w:sz w:val="24"/>
          <w:szCs w:val="22"/>
        </w:rPr>
      </w:pPr>
      <w:r>
        <w:rPr>
          <w:rFonts w:hint="eastAsia" w:ascii="宋体" w:hAnsi="宋体"/>
          <w:sz w:val="24"/>
          <w:szCs w:val="22"/>
        </w:rPr>
        <w:t>通过以上操作，如果空白电流（电解数值）仍然不能降低，可能是受到来自大气中的水分侵入所影响，或者是阴极室中的陶瓷滤板吸附水分所致。此时应检查滴定池的磨口结合面密封情况，硅胶是否失效、进样旋塞中的硅橡胶垫的孔是否过大，以及阴极室的清洗和干燥效果是否良好等。进行相应的处理重复上述操作即可。</w:t>
      </w:r>
    </w:p>
    <w:p>
      <w:pPr>
        <w:numPr>
          <w:ilvl w:val="1"/>
          <w:numId w:val="8"/>
        </w:numPr>
        <w:tabs>
          <w:tab w:val="left" w:pos="7980"/>
        </w:tabs>
        <w:spacing w:line="360" w:lineRule="auto"/>
        <w:ind w:firstLine="480" w:firstLineChars="200"/>
        <w:rPr>
          <w:rFonts w:hint="eastAsia" w:ascii="宋体" w:hAnsi="宋体"/>
          <w:sz w:val="24"/>
          <w:szCs w:val="22"/>
        </w:rPr>
      </w:pPr>
      <w:r>
        <w:rPr>
          <w:rFonts w:hint="eastAsia" w:ascii="宋体" w:hAnsi="宋体"/>
          <w:sz w:val="24"/>
          <w:szCs w:val="22"/>
        </w:rPr>
        <w:t>空白电流的大小对测量精度的影响</w:t>
      </w:r>
    </w:p>
    <w:p>
      <w:pPr>
        <w:spacing w:line="360" w:lineRule="auto"/>
        <w:ind w:firstLine="360" w:firstLineChars="150"/>
        <w:rPr>
          <w:rFonts w:hint="eastAsia" w:ascii="宋体" w:hAnsi="宋体"/>
          <w:sz w:val="24"/>
        </w:rPr>
      </w:pPr>
      <w:r>
        <w:rPr>
          <w:rFonts w:hint="eastAsia" w:ascii="宋体" w:hAnsi="宋体"/>
          <w:sz w:val="24"/>
        </w:rPr>
        <w:t>在测定样品中水分的含量时，为了得到高精度的数据，我们希望空白电流越小越好。一般情况下，只要状态提示为正常就可进行测定。当对测量精度有特殊要求或被测样品中含水量较少时，应当尽量使电解数值比较低并且稳定，测量数值比较稳定，这样对测定低含量的样品有利。</w:t>
      </w:r>
    </w:p>
    <w:p>
      <w:pPr>
        <w:numPr>
          <w:ilvl w:val="0"/>
          <w:numId w:val="8"/>
        </w:numPr>
        <w:spacing w:line="480" w:lineRule="auto"/>
        <w:ind w:left="0" w:firstLine="0"/>
        <w:rPr>
          <w:rFonts w:hint="eastAsia" w:ascii="宋体" w:hAnsi="宋体"/>
          <w:b/>
          <w:sz w:val="24"/>
          <w:szCs w:val="22"/>
        </w:rPr>
      </w:pPr>
      <w:r>
        <w:rPr>
          <w:rFonts w:hint="eastAsia" w:ascii="宋体" w:hAnsi="宋体"/>
          <w:b/>
          <w:sz w:val="24"/>
          <w:szCs w:val="22"/>
        </w:rPr>
        <w:t>仪器的标定</w:t>
      </w:r>
    </w:p>
    <w:p>
      <w:pPr>
        <w:spacing w:line="360" w:lineRule="auto"/>
        <w:ind w:firstLine="360" w:firstLineChars="150"/>
        <w:rPr>
          <w:rFonts w:ascii="宋体" w:hAnsi="宋体"/>
          <w:sz w:val="24"/>
        </w:rPr>
      </w:pPr>
      <w:r>
        <w:rPr>
          <w:rFonts w:hint="eastAsia" w:ascii="宋体" w:hAnsi="宋体"/>
          <w:sz w:val="24"/>
        </w:rPr>
        <w:t>当仪器状态达到正常时且电解数值比较稳定时，可用纯水进行标定。</w:t>
      </w:r>
    </w:p>
    <w:p>
      <w:pPr>
        <w:numPr>
          <w:ilvl w:val="1"/>
          <w:numId w:val="8"/>
        </w:numPr>
        <w:spacing w:line="360" w:lineRule="auto"/>
        <w:ind w:firstLine="480" w:firstLineChars="200"/>
        <w:rPr>
          <w:rFonts w:ascii="宋体" w:hAnsi="宋体"/>
          <w:sz w:val="24"/>
        </w:rPr>
      </w:pPr>
      <w:r>
        <w:rPr>
          <w:rFonts w:hint="eastAsia" w:ascii="宋体" w:hAnsi="宋体"/>
          <w:sz w:val="24"/>
        </w:rPr>
        <w:t>用</w:t>
      </w:r>
      <w:r>
        <w:rPr>
          <w:rFonts w:ascii="宋体" w:hAnsi="宋体"/>
          <w:sz w:val="24"/>
        </w:rPr>
        <w:t>0.5</w:t>
      </w:r>
      <w:r>
        <w:rPr>
          <w:rFonts w:hint="eastAsia" w:ascii="宋体" w:hAnsi="宋体"/>
          <w:sz w:val="24"/>
        </w:rPr>
        <w:t>µ</w:t>
      </w:r>
      <w:r>
        <w:rPr>
          <w:rFonts w:ascii="宋体" w:hAnsi="宋体"/>
          <w:sz w:val="24"/>
        </w:rPr>
        <w:t>l</w:t>
      </w:r>
      <w:r>
        <w:rPr>
          <w:rFonts w:hint="eastAsia" w:ascii="宋体" w:hAnsi="宋体"/>
          <w:sz w:val="24"/>
        </w:rPr>
        <w:t>微量注射器抽取</w:t>
      </w:r>
      <w:r>
        <w:rPr>
          <w:rFonts w:ascii="宋体" w:hAnsi="宋体"/>
          <w:sz w:val="24"/>
        </w:rPr>
        <w:t>0.1</w:t>
      </w:r>
      <w:r>
        <w:rPr>
          <w:rFonts w:hint="eastAsia" w:ascii="宋体" w:hAnsi="宋体"/>
          <w:sz w:val="24"/>
        </w:rPr>
        <w:t>µ</w:t>
      </w:r>
      <w:r>
        <w:rPr>
          <w:rFonts w:ascii="宋体" w:hAnsi="宋体"/>
          <w:sz w:val="24"/>
        </w:rPr>
        <w:t>l</w:t>
      </w:r>
      <w:r>
        <w:rPr>
          <w:rFonts w:hint="eastAsia" w:ascii="宋体" w:hAnsi="宋体"/>
          <w:sz w:val="24"/>
        </w:rPr>
        <w:t>的纯水，为注样做好准备。</w:t>
      </w:r>
    </w:p>
    <w:p>
      <w:pPr>
        <w:numPr>
          <w:ilvl w:val="1"/>
          <w:numId w:val="8"/>
        </w:numPr>
        <w:spacing w:line="360" w:lineRule="auto"/>
        <w:ind w:firstLine="480" w:firstLineChars="200"/>
        <w:rPr>
          <w:rFonts w:hint="eastAsia" w:ascii="宋体" w:hAnsi="宋体"/>
          <w:sz w:val="24"/>
          <w:szCs w:val="22"/>
        </w:rPr>
      </w:pPr>
      <w:r>
        <w:rPr>
          <w:rFonts w:hint="eastAsia" w:ascii="宋体" w:hAnsi="宋体"/>
          <w:sz w:val="24"/>
          <w:szCs w:val="22"/>
        </w:rPr>
        <w:t>按一下开始键（状态由正常变为测量）。</w:t>
      </w:r>
    </w:p>
    <w:p>
      <w:pPr>
        <w:numPr>
          <w:ilvl w:val="1"/>
          <w:numId w:val="8"/>
        </w:numPr>
        <w:spacing w:line="360" w:lineRule="auto"/>
        <w:ind w:firstLine="480" w:firstLineChars="200"/>
        <w:rPr>
          <w:rFonts w:hint="eastAsia" w:ascii="宋体" w:hAnsi="宋体"/>
          <w:sz w:val="24"/>
          <w:szCs w:val="22"/>
        </w:rPr>
      </w:pPr>
      <w:r>
        <w:rPr>
          <w:rFonts w:hint="eastAsia" w:ascii="宋体" w:hAnsi="宋体"/>
          <w:sz w:val="24"/>
          <w:szCs w:val="22"/>
        </w:rPr>
        <w:t>将0.1µl的纯水通过进样旋塞注入到阳极室电解液中，注意应使针尖插入到电解液中，并避免与池壁或电极接触，注入后滴定会自动开始。</w:t>
      </w:r>
    </w:p>
    <w:p>
      <w:pPr>
        <w:numPr>
          <w:ilvl w:val="1"/>
          <w:numId w:val="8"/>
        </w:numPr>
        <w:spacing w:line="360" w:lineRule="auto"/>
        <w:ind w:firstLine="480" w:firstLineChars="200"/>
        <w:rPr>
          <w:rFonts w:hint="eastAsia" w:ascii="宋体" w:hAnsi="宋体"/>
          <w:sz w:val="24"/>
          <w:szCs w:val="22"/>
        </w:rPr>
      </w:pPr>
      <w:r>
        <w:rPr>
          <w:rFonts w:hint="eastAsia" w:ascii="宋体" w:hAnsi="宋体"/>
          <w:sz w:val="24"/>
          <w:szCs w:val="22"/>
        </w:rPr>
        <w:t>蜂鸣器响、状态由测量变为正常，说明试剂到达终点，这是显示含水量应为（100±3）ug，一般标定2～3次，显示数字在误差范围内就可以进行样品的测定。</w:t>
      </w:r>
    </w:p>
    <w:p>
      <w:pPr>
        <w:numPr>
          <w:ilvl w:val="0"/>
          <w:numId w:val="8"/>
        </w:numPr>
        <w:spacing w:line="480" w:lineRule="auto"/>
        <w:ind w:left="0" w:firstLine="0"/>
        <w:rPr>
          <w:rFonts w:hint="eastAsia" w:ascii="宋体" w:hAnsi="宋体"/>
          <w:b/>
          <w:sz w:val="24"/>
          <w:szCs w:val="22"/>
        </w:rPr>
      </w:pPr>
      <w:r>
        <w:rPr>
          <w:rFonts w:hint="eastAsia" w:ascii="宋体" w:hAnsi="宋体"/>
          <w:b/>
          <w:sz w:val="24"/>
          <w:szCs w:val="22"/>
        </w:rPr>
        <w:t>样品测定界面</w:t>
      </w:r>
    </w:p>
    <w:p>
      <w:pPr>
        <w:numPr>
          <w:ilvl w:val="1"/>
          <w:numId w:val="8"/>
        </w:numPr>
        <w:spacing w:line="360" w:lineRule="auto"/>
        <w:ind w:firstLine="480" w:firstLineChars="200"/>
        <w:rPr>
          <w:rFonts w:hint="eastAsia" w:ascii="宋体" w:hAnsi="宋体"/>
          <w:sz w:val="24"/>
          <w:szCs w:val="22"/>
        </w:rPr>
      </w:pPr>
      <w:r>
        <w:rPr>
          <w:rFonts w:hint="eastAsia" w:ascii="宋体" w:hAnsi="宋体"/>
          <w:sz w:val="24"/>
          <w:szCs w:val="22"/>
        </w:rPr>
        <w:t>测定界面（图5）左上角是状态提示，有开路、短路、过碘、过水、正常、测量六种状态提示；右上角是提示信息，根据状态不同会提示相应的操作信息；界面正中是含水量，下方是含水率；左下边的‘电解’是电解指示，电解电流越大该数值越大；‘测量’是测量指示，试剂中的水分越大该数值越大；右下方是日期和时间。</w:t>
      </w:r>
    </w:p>
    <w:p>
      <w:pPr>
        <w:numPr>
          <w:ilvl w:val="1"/>
          <w:numId w:val="8"/>
        </w:numPr>
        <w:spacing w:line="360" w:lineRule="auto"/>
        <w:ind w:firstLine="480" w:firstLineChars="200"/>
        <w:rPr>
          <w:rFonts w:hint="eastAsia" w:ascii="宋体" w:hAnsi="宋体"/>
          <w:sz w:val="24"/>
          <w:szCs w:val="22"/>
        </w:rPr>
      </w:pPr>
      <w:r>
        <w:rPr>
          <w:rFonts w:hint="eastAsia" w:ascii="宋体" w:hAnsi="宋体"/>
          <w:sz w:val="24"/>
          <w:szCs w:val="22"/>
        </w:rPr>
        <w:t>按【开始】键，开始新的样品测试；按【参数】键，进入参数设置界面； 按【返回】键，回到开机界面。</w:t>
      </w:r>
    </w:p>
    <w:p>
      <w:pPr>
        <w:numPr>
          <w:ilvl w:val="0"/>
          <w:numId w:val="8"/>
        </w:numPr>
        <w:spacing w:line="480" w:lineRule="auto"/>
        <w:ind w:left="0" w:firstLine="0"/>
        <w:rPr>
          <w:rFonts w:hint="eastAsia" w:ascii="宋体" w:hAnsi="宋体"/>
          <w:b/>
          <w:sz w:val="24"/>
          <w:szCs w:val="22"/>
        </w:rPr>
      </w:pPr>
      <w:r>
        <w:rPr>
          <w:rFonts w:hint="eastAsia" w:ascii="宋体" w:hAnsi="宋体"/>
          <w:b/>
          <w:sz w:val="24"/>
          <w:szCs w:val="22"/>
        </w:rPr>
        <w:t>参数设置</w:t>
      </w:r>
    </w:p>
    <w:p>
      <w:pPr>
        <w:pStyle w:val="21"/>
        <w:numPr>
          <w:ilvl w:val="1"/>
          <w:numId w:val="8"/>
        </w:numPr>
        <w:spacing w:line="360" w:lineRule="auto"/>
        <w:ind w:firstLine="480"/>
        <w:rPr>
          <w:rFonts w:hint="eastAsia" w:ascii="宋体" w:hAnsi="宋体"/>
          <w:sz w:val="24"/>
        </w:rPr>
      </w:pPr>
      <w:r>
        <w:rPr>
          <w:rFonts w:hint="eastAsia" w:ascii="宋体" w:hAnsi="宋体"/>
          <w:sz w:val="24"/>
        </w:rPr>
        <w:t>在样品测定界面，按【参数】键进入参数设置界面（图6）；</w:t>
      </w:r>
    </w:p>
    <w:p>
      <w:pPr>
        <w:pStyle w:val="21"/>
        <w:numPr>
          <w:ilvl w:val="1"/>
          <w:numId w:val="8"/>
        </w:numPr>
        <w:spacing w:line="360" w:lineRule="auto"/>
        <w:ind w:firstLine="480"/>
        <w:rPr>
          <w:rFonts w:hint="eastAsia" w:ascii="宋体" w:hAnsi="宋体"/>
          <w:sz w:val="24"/>
        </w:rPr>
      </w:pPr>
      <w:r>
        <w:rPr>
          <w:rFonts w:hint="eastAsia" w:ascii="宋体" w:hAnsi="宋体"/>
          <w:sz w:val="24"/>
        </w:rPr>
        <w:t>在参数设置界面点击录入区域，进入数字输入界面（图7），使用右侧弹出的数字键盘输入需要的参数，点击【确定】数据确认返回参数设置界面，点击【取消】数据无修改返回参数设置界面。</w:t>
      </w:r>
    </w:p>
    <w:p>
      <w:pPr>
        <w:spacing w:line="360" w:lineRule="auto"/>
        <w:jc w:val="center"/>
        <w:rPr>
          <w:rFonts w:hint="eastAsia" w:ascii="宋体" w:hAnsi="宋体"/>
          <w:sz w:val="24"/>
        </w:rPr>
      </w:pPr>
      <w:r>
        <w:rPr>
          <w:rFonts w:hint="eastAsia" w:ascii="宋体" w:hAnsi="宋体"/>
          <w:sz w:val="24"/>
        </w:rPr>
        <w:drawing>
          <wp:inline distT="0" distB="0" distL="114300" distR="114300">
            <wp:extent cx="4470400" cy="2677795"/>
            <wp:effectExtent l="0" t="0" r="6350" b="8255"/>
            <wp:docPr id="24" name="图片 6" descr="参数设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descr="参数设置"/>
                    <pic:cNvPicPr>
                      <a:picLocks noChangeAspect="1"/>
                    </pic:cNvPicPr>
                  </pic:nvPicPr>
                  <pic:blipFill>
                    <a:blip r:embed="rId11"/>
                    <a:stretch>
                      <a:fillRect/>
                    </a:stretch>
                  </pic:blipFill>
                  <pic:spPr>
                    <a:xfrm>
                      <a:off x="0" y="0"/>
                      <a:ext cx="4470400" cy="2677795"/>
                    </a:xfrm>
                    <a:prstGeom prst="rect">
                      <a:avLst/>
                    </a:prstGeom>
                    <a:noFill/>
                    <a:ln>
                      <a:noFill/>
                    </a:ln>
                  </pic:spPr>
                </pic:pic>
              </a:graphicData>
            </a:graphic>
          </wp:inline>
        </w:drawing>
      </w:r>
    </w:p>
    <w:p>
      <w:pPr>
        <w:pStyle w:val="21"/>
        <w:spacing w:line="360" w:lineRule="auto"/>
        <w:ind w:firstLine="0" w:firstLineChars="0"/>
        <w:jc w:val="center"/>
        <w:rPr>
          <w:rFonts w:hint="eastAsia" w:ascii="宋体" w:hAnsi="宋体"/>
          <w:b/>
          <w:sz w:val="24"/>
        </w:rPr>
      </w:pPr>
      <w:r>
        <w:rPr>
          <w:rFonts w:hint="eastAsia" w:ascii="宋体" w:hAnsi="宋体"/>
          <w:b/>
          <w:sz w:val="24"/>
        </w:rPr>
        <w:t>图6</w:t>
      </w:r>
    </w:p>
    <w:p>
      <w:pPr>
        <w:pStyle w:val="21"/>
        <w:spacing w:line="360" w:lineRule="auto"/>
        <w:ind w:firstLine="0" w:firstLineChars="0"/>
        <w:jc w:val="center"/>
        <w:rPr>
          <w:rFonts w:hint="eastAsia" w:ascii="宋体" w:hAnsi="宋体"/>
          <w:b/>
          <w:sz w:val="24"/>
        </w:rPr>
      </w:pPr>
    </w:p>
    <w:p>
      <w:pPr>
        <w:pStyle w:val="21"/>
        <w:spacing w:line="360" w:lineRule="auto"/>
        <w:ind w:firstLine="0" w:firstLineChars="0"/>
        <w:jc w:val="center"/>
        <w:rPr>
          <w:rFonts w:hint="eastAsia" w:ascii="宋体" w:hAnsi="宋体"/>
          <w:sz w:val="24"/>
        </w:rPr>
      </w:pPr>
      <w:r>
        <w:rPr>
          <w:rFonts w:hint="eastAsia" w:ascii="宋体" w:hAnsi="宋体"/>
          <w:sz w:val="24"/>
        </w:rPr>
        <w:drawing>
          <wp:inline distT="0" distB="0" distL="114300" distR="114300">
            <wp:extent cx="4536440" cy="2717165"/>
            <wp:effectExtent l="0" t="0" r="16510" b="6985"/>
            <wp:docPr id="17" name="图片 7" descr="参数设置(带键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descr="参数设置(带键盘)"/>
                    <pic:cNvPicPr>
                      <a:picLocks noChangeAspect="1"/>
                    </pic:cNvPicPr>
                  </pic:nvPicPr>
                  <pic:blipFill>
                    <a:blip r:embed="rId12"/>
                    <a:stretch>
                      <a:fillRect/>
                    </a:stretch>
                  </pic:blipFill>
                  <pic:spPr>
                    <a:xfrm>
                      <a:off x="0" y="0"/>
                      <a:ext cx="4536440" cy="2717165"/>
                    </a:xfrm>
                    <a:prstGeom prst="rect">
                      <a:avLst/>
                    </a:prstGeom>
                    <a:noFill/>
                    <a:ln>
                      <a:noFill/>
                    </a:ln>
                  </pic:spPr>
                </pic:pic>
              </a:graphicData>
            </a:graphic>
          </wp:inline>
        </w:drawing>
      </w:r>
    </w:p>
    <w:p>
      <w:pPr>
        <w:pStyle w:val="21"/>
        <w:spacing w:line="360" w:lineRule="auto"/>
        <w:ind w:firstLine="0" w:firstLineChars="0"/>
        <w:jc w:val="center"/>
        <w:rPr>
          <w:rFonts w:hint="eastAsia" w:ascii="宋体" w:hAnsi="宋体"/>
          <w:b/>
          <w:sz w:val="24"/>
        </w:rPr>
      </w:pPr>
      <w:r>
        <w:rPr>
          <w:rFonts w:hint="eastAsia" w:ascii="宋体" w:hAnsi="宋体"/>
          <w:b/>
          <w:sz w:val="24"/>
        </w:rPr>
        <w:t>图7</w:t>
      </w:r>
    </w:p>
    <w:p>
      <w:pPr>
        <w:pStyle w:val="21"/>
        <w:numPr>
          <w:ilvl w:val="1"/>
          <w:numId w:val="8"/>
        </w:numPr>
        <w:spacing w:line="360" w:lineRule="auto"/>
        <w:ind w:firstLine="480"/>
        <w:rPr>
          <w:rFonts w:hint="eastAsia" w:ascii="宋体" w:hAnsi="宋体"/>
          <w:sz w:val="24"/>
        </w:rPr>
      </w:pPr>
      <w:r>
        <w:rPr>
          <w:rFonts w:hint="eastAsia" w:ascii="宋体" w:hAnsi="宋体"/>
          <w:sz w:val="24"/>
        </w:rPr>
        <w:t>样品编号：点击输入区域可进入数字录入界面（图7），进行样品编号设定，范围为0-9999。</w:t>
      </w:r>
    </w:p>
    <w:p>
      <w:pPr>
        <w:pStyle w:val="21"/>
        <w:numPr>
          <w:ilvl w:val="1"/>
          <w:numId w:val="8"/>
        </w:numPr>
        <w:spacing w:line="360" w:lineRule="auto"/>
        <w:ind w:firstLine="480"/>
        <w:rPr>
          <w:rFonts w:hint="eastAsia" w:ascii="宋体" w:hAnsi="宋体"/>
          <w:sz w:val="24"/>
          <w:szCs w:val="22"/>
        </w:rPr>
      </w:pPr>
      <w:r>
        <w:rPr>
          <w:rFonts w:hint="eastAsia" w:ascii="宋体" w:hAnsi="宋体"/>
          <w:sz w:val="24"/>
          <w:szCs w:val="22"/>
        </w:rPr>
        <w:t>样品体积：</w:t>
      </w:r>
      <w:r>
        <w:rPr>
          <w:rFonts w:hint="eastAsia" w:ascii="宋体" w:hAnsi="宋体"/>
          <w:sz w:val="24"/>
        </w:rPr>
        <w:t>测定样品时，注入电解池的样品体积。</w:t>
      </w:r>
    </w:p>
    <w:p>
      <w:pPr>
        <w:pStyle w:val="21"/>
        <w:numPr>
          <w:ilvl w:val="1"/>
          <w:numId w:val="8"/>
        </w:numPr>
        <w:spacing w:line="360" w:lineRule="auto"/>
        <w:ind w:firstLine="480"/>
        <w:rPr>
          <w:rFonts w:hint="eastAsia" w:ascii="宋体" w:hAnsi="宋体"/>
          <w:sz w:val="24"/>
          <w:szCs w:val="22"/>
        </w:rPr>
      </w:pPr>
      <w:r>
        <w:rPr>
          <w:rFonts w:hint="eastAsia" w:ascii="宋体" w:hAnsi="宋体"/>
          <w:sz w:val="24"/>
        </w:rPr>
        <w:t>样品密度：变压器油密度设定“0.840”g/mL。</w:t>
      </w:r>
    </w:p>
    <w:p>
      <w:pPr>
        <w:pStyle w:val="21"/>
        <w:numPr>
          <w:ilvl w:val="1"/>
          <w:numId w:val="8"/>
        </w:numPr>
        <w:spacing w:line="360" w:lineRule="auto"/>
        <w:ind w:firstLine="480"/>
        <w:rPr>
          <w:rFonts w:hint="eastAsia" w:ascii="宋体" w:hAnsi="宋体"/>
          <w:sz w:val="24"/>
        </w:rPr>
      </w:pPr>
      <w:r>
        <w:rPr>
          <w:rFonts w:hint="eastAsia" w:ascii="宋体" w:hAnsi="宋体"/>
          <w:sz w:val="24"/>
          <w:szCs w:val="22"/>
        </w:rPr>
        <w:t>样品质量：点击右侧圆圈，显示对勾表示选中，选中样品质量则按输入的样品质量来计算；</w:t>
      </w:r>
      <w:r>
        <w:rPr>
          <w:rFonts w:hint="eastAsia" w:ascii="宋体" w:hAnsi="宋体"/>
          <w:sz w:val="24"/>
        </w:rPr>
        <w:t xml:space="preserve">不选中样品质量则按输入的样品体积和样品密度来计算。   </w:t>
      </w:r>
    </w:p>
    <w:p>
      <w:pPr>
        <w:pStyle w:val="21"/>
        <w:numPr>
          <w:ilvl w:val="1"/>
          <w:numId w:val="8"/>
        </w:numPr>
        <w:spacing w:line="360" w:lineRule="auto"/>
        <w:ind w:firstLine="480"/>
        <w:rPr>
          <w:rFonts w:hint="eastAsia" w:ascii="宋体" w:hAnsi="宋体"/>
          <w:sz w:val="24"/>
          <w:szCs w:val="22"/>
        </w:rPr>
      </w:pPr>
      <w:r>
        <w:rPr>
          <w:rFonts w:hint="eastAsia" w:ascii="宋体" w:hAnsi="宋体"/>
          <w:sz w:val="24"/>
          <w:szCs w:val="22"/>
        </w:rPr>
        <w:t>含水率单位有3种选项，即mg/L、%、ppm。可根据需要点选，点选后下方会出现对勾。</w:t>
      </w:r>
    </w:p>
    <w:p>
      <w:pPr>
        <w:pStyle w:val="21"/>
        <w:numPr>
          <w:ilvl w:val="1"/>
          <w:numId w:val="8"/>
        </w:numPr>
        <w:spacing w:line="360" w:lineRule="auto"/>
        <w:ind w:firstLine="480"/>
        <w:rPr>
          <w:rFonts w:hint="eastAsia" w:ascii="宋体" w:hAnsi="宋体"/>
          <w:sz w:val="24"/>
          <w:szCs w:val="22"/>
        </w:rPr>
      </w:pPr>
      <w:r>
        <w:rPr>
          <w:rFonts w:hint="eastAsia" w:ascii="宋体" w:hAnsi="宋体"/>
          <w:sz w:val="24"/>
          <w:szCs w:val="22"/>
        </w:rPr>
        <w:t>搅拌速度：通过左右箭头按钮可调节搅拌速度，搅拌速度分为0-15档位，调节标准为使阳极室的电解液形成漩涡，但不能溅到池壁上。</w:t>
      </w:r>
    </w:p>
    <w:p>
      <w:pPr>
        <w:pStyle w:val="21"/>
        <w:numPr>
          <w:ilvl w:val="1"/>
          <w:numId w:val="8"/>
        </w:numPr>
        <w:spacing w:line="360" w:lineRule="auto"/>
        <w:ind w:firstLine="480"/>
        <w:rPr>
          <w:rFonts w:hint="eastAsia" w:ascii="宋体" w:hAnsi="宋体"/>
          <w:sz w:val="24"/>
          <w:szCs w:val="22"/>
        </w:rPr>
      </w:pPr>
      <w:r>
        <w:rPr>
          <w:rFonts w:hint="eastAsia" w:ascii="宋体" w:hAnsi="宋体"/>
          <w:sz w:val="24"/>
          <w:szCs w:val="22"/>
        </w:rPr>
        <w:t>电解增益：调整电解速度，分为10个档位，样品测定过程中选定“3”。</w:t>
      </w:r>
    </w:p>
    <w:p>
      <w:pPr>
        <w:pStyle w:val="21"/>
        <w:numPr>
          <w:ilvl w:val="1"/>
          <w:numId w:val="8"/>
        </w:numPr>
        <w:spacing w:line="360" w:lineRule="auto"/>
        <w:ind w:firstLine="480"/>
        <w:rPr>
          <w:rFonts w:hint="eastAsia" w:ascii="宋体" w:hAnsi="宋体"/>
          <w:sz w:val="24"/>
        </w:rPr>
      </w:pPr>
      <w:r>
        <w:rPr>
          <w:rFonts w:hint="eastAsia" w:ascii="宋体" w:hAnsi="宋体"/>
          <w:sz w:val="24"/>
          <w:szCs w:val="22"/>
        </w:rPr>
        <w:t>样品测试过程中可以进入设置界面修改当前参数。修改后仪器会按照修改后的参数计算数据并保存到记录中。测试结束后修改参数，仪器下次测定会根据新改参数进行计算。</w:t>
      </w:r>
    </w:p>
    <w:p>
      <w:pPr>
        <w:numPr>
          <w:ilvl w:val="0"/>
          <w:numId w:val="8"/>
        </w:numPr>
        <w:spacing w:line="480" w:lineRule="auto"/>
        <w:ind w:left="0" w:firstLine="0"/>
        <w:rPr>
          <w:rFonts w:hint="eastAsia" w:ascii="宋体" w:hAnsi="宋体"/>
          <w:b/>
          <w:sz w:val="24"/>
          <w:szCs w:val="22"/>
        </w:rPr>
      </w:pPr>
      <w:r>
        <w:rPr>
          <w:rFonts w:hint="eastAsia" w:ascii="宋体" w:hAnsi="宋体"/>
          <w:b/>
          <w:sz w:val="24"/>
          <w:szCs w:val="22"/>
        </w:rPr>
        <w:t>数据记录</w:t>
      </w:r>
    </w:p>
    <w:p>
      <w:pPr>
        <w:pStyle w:val="21"/>
        <w:spacing w:line="360" w:lineRule="auto"/>
        <w:ind w:firstLine="480" w:firstLineChars="0"/>
        <w:rPr>
          <w:rFonts w:hint="eastAsia" w:ascii="宋体" w:hAnsi="宋体"/>
          <w:sz w:val="24"/>
        </w:rPr>
      </w:pPr>
      <w:r>
        <w:rPr>
          <w:rFonts w:hint="eastAsia" w:ascii="宋体" w:hAnsi="宋体"/>
          <w:sz w:val="24"/>
        </w:rPr>
        <w:t>在开机界面按【记录】键进入数据记录界面（图8）</w:t>
      </w:r>
    </w:p>
    <w:p>
      <w:pPr>
        <w:pStyle w:val="21"/>
        <w:spacing w:line="360" w:lineRule="auto"/>
        <w:ind w:firstLine="480" w:firstLineChars="0"/>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drawing>
          <wp:inline distT="0" distB="0" distL="114300" distR="114300">
            <wp:extent cx="5173345" cy="3099435"/>
            <wp:effectExtent l="0" t="0" r="8255" b="5715"/>
            <wp:docPr id="12" name="图片 8" descr="记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记录"/>
                    <pic:cNvPicPr>
                      <a:picLocks noChangeAspect="1"/>
                    </pic:cNvPicPr>
                  </pic:nvPicPr>
                  <pic:blipFill>
                    <a:blip r:embed="rId13"/>
                    <a:stretch>
                      <a:fillRect/>
                    </a:stretch>
                  </pic:blipFill>
                  <pic:spPr>
                    <a:xfrm>
                      <a:off x="0" y="0"/>
                      <a:ext cx="5173345" cy="3099435"/>
                    </a:xfrm>
                    <a:prstGeom prst="rect">
                      <a:avLst/>
                    </a:prstGeom>
                    <a:noFill/>
                    <a:ln>
                      <a:noFill/>
                    </a:ln>
                  </pic:spPr>
                </pic:pic>
              </a:graphicData>
            </a:graphic>
          </wp:inline>
        </w:drawing>
      </w:r>
    </w:p>
    <w:p>
      <w:pPr>
        <w:spacing w:line="360" w:lineRule="auto"/>
        <w:jc w:val="center"/>
        <w:rPr>
          <w:rFonts w:hint="eastAsia" w:ascii="宋体" w:hAnsi="宋体"/>
          <w:b/>
          <w:sz w:val="24"/>
        </w:rPr>
      </w:pPr>
      <w:r>
        <w:rPr>
          <w:rFonts w:hint="eastAsia" w:ascii="宋体" w:hAnsi="宋体"/>
          <w:b/>
          <w:sz w:val="24"/>
        </w:rPr>
        <w:t>图8</w:t>
      </w:r>
    </w:p>
    <w:p>
      <w:pPr>
        <w:spacing w:line="360" w:lineRule="auto"/>
        <w:jc w:val="center"/>
        <w:rPr>
          <w:rFonts w:hint="eastAsia" w:ascii="宋体" w:hAnsi="宋体"/>
          <w:b/>
          <w:sz w:val="24"/>
        </w:rPr>
      </w:pPr>
    </w:p>
    <w:p>
      <w:pPr>
        <w:numPr>
          <w:ilvl w:val="1"/>
          <w:numId w:val="8"/>
        </w:numPr>
        <w:ind w:firstLine="480" w:firstLineChars="200"/>
        <w:jc w:val="left"/>
        <w:rPr>
          <w:rFonts w:hint="eastAsia" w:ascii="宋体" w:hAnsi="宋体"/>
          <w:sz w:val="24"/>
        </w:rPr>
      </w:pPr>
      <w:r>
        <w:rPr>
          <w:rFonts w:hint="eastAsia" w:ascii="宋体" w:hAnsi="宋体"/>
          <w:sz w:val="24"/>
        </w:rPr>
        <w:t>按“</w:t>
      </w:r>
      <w:r>
        <w:rPr>
          <w:rFonts w:hint="eastAsia" w:ascii="宋体" w:hAnsi="宋体"/>
          <w:sz w:val="24"/>
        </w:rPr>
        <w:drawing>
          <wp:inline distT="0" distB="0" distL="114300" distR="114300">
            <wp:extent cx="390525" cy="266700"/>
            <wp:effectExtent l="0" t="0" r="9525" b="0"/>
            <wp:docPr id="30" name="图片 9"/>
            <wp:cNvGraphicFramePr/>
            <a:graphic xmlns:a="http://schemas.openxmlformats.org/drawingml/2006/main">
              <a:graphicData uri="http://schemas.openxmlformats.org/drawingml/2006/picture">
                <pic:pic xmlns:pic="http://schemas.openxmlformats.org/drawingml/2006/picture">
                  <pic:nvPicPr>
                    <pic:cNvPr id="30" name="图片 9"/>
                    <pic:cNvPicPr/>
                  </pic:nvPicPr>
                  <pic:blipFill>
                    <a:blip r:embed="rId14"/>
                    <a:stretch>
                      <a:fillRect/>
                    </a:stretch>
                  </pic:blipFill>
                  <pic:spPr>
                    <a:xfrm>
                      <a:off x="0" y="0"/>
                      <a:ext cx="390525" cy="266700"/>
                    </a:xfrm>
                    <a:prstGeom prst="rect">
                      <a:avLst/>
                    </a:prstGeom>
                    <a:noFill/>
                    <a:ln>
                      <a:noFill/>
                    </a:ln>
                  </pic:spPr>
                </pic:pic>
              </a:graphicData>
            </a:graphic>
          </wp:inline>
        </w:drawing>
      </w:r>
      <w:r>
        <w:rPr>
          <w:rFonts w:hint="eastAsia" w:ascii="宋体" w:hAnsi="宋体"/>
          <w:sz w:val="24"/>
        </w:rPr>
        <w:t>”、“</w:t>
      </w:r>
      <w:r>
        <w:rPr>
          <w:rFonts w:hint="eastAsia" w:ascii="宋体" w:hAnsi="宋体"/>
          <w:sz w:val="24"/>
        </w:rPr>
        <w:drawing>
          <wp:inline distT="0" distB="0" distL="114300" distR="114300">
            <wp:extent cx="238125" cy="280670"/>
            <wp:effectExtent l="0" t="0" r="9525" b="508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5"/>
                    <a:stretch>
                      <a:fillRect/>
                    </a:stretch>
                  </pic:blipFill>
                  <pic:spPr>
                    <a:xfrm>
                      <a:off x="0" y="0"/>
                      <a:ext cx="238125" cy="280670"/>
                    </a:xfrm>
                    <a:prstGeom prst="rect">
                      <a:avLst/>
                    </a:prstGeom>
                    <a:noFill/>
                    <a:ln>
                      <a:noFill/>
                    </a:ln>
                  </pic:spPr>
                </pic:pic>
              </a:graphicData>
            </a:graphic>
          </wp:inline>
        </w:drawing>
      </w:r>
      <w:r>
        <w:rPr>
          <w:rFonts w:hint="eastAsia" w:ascii="宋体" w:hAnsi="宋体"/>
          <w:sz w:val="24"/>
        </w:rPr>
        <w:t>”可以进行前、后翻页，查询数据记录；</w:t>
      </w:r>
    </w:p>
    <w:p>
      <w:pPr>
        <w:numPr>
          <w:ilvl w:val="1"/>
          <w:numId w:val="8"/>
        </w:numPr>
        <w:ind w:firstLine="480" w:firstLineChars="200"/>
        <w:jc w:val="left"/>
        <w:rPr>
          <w:rFonts w:hint="eastAsia" w:ascii="宋体" w:hAnsi="宋体"/>
          <w:sz w:val="24"/>
          <w:szCs w:val="22"/>
        </w:rPr>
      </w:pPr>
      <w:r>
        <w:rPr>
          <w:rFonts w:hint="eastAsia" w:ascii="宋体" w:hAnsi="宋体"/>
          <w:sz w:val="24"/>
          <w:szCs w:val="22"/>
        </w:rPr>
        <w:t>按“</w:t>
      </w:r>
      <w:r>
        <w:rPr>
          <w:rFonts w:hint="eastAsia" w:ascii="宋体" w:hAnsi="宋体"/>
          <w:sz w:val="24"/>
          <w:szCs w:val="22"/>
        </w:rPr>
        <w:drawing>
          <wp:inline distT="0" distB="0" distL="114300" distR="114300">
            <wp:extent cx="382270" cy="210185"/>
            <wp:effectExtent l="0" t="0" r="17780" b="18415"/>
            <wp:docPr id="32" name="图片 11"/>
            <wp:cNvGraphicFramePr/>
            <a:graphic xmlns:a="http://schemas.openxmlformats.org/drawingml/2006/main">
              <a:graphicData uri="http://schemas.openxmlformats.org/drawingml/2006/picture">
                <pic:pic xmlns:pic="http://schemas.openxmlformats.org/drawingml/2006/picture">
                  <pic:nvPicPr>
                    <pic:cNvPr id="32" name="图片 11"/>
                    <pic:cNvPicPr/>
                  </pic:nvPicPr>
                  <pic:blipFill>
                    <a:blip r:embed="rId16"/>
                    <a:stretch>
                      <a:fillRect/>
                    </a:stretch>
                  </pic:blipFill>
                  <pic:spPr>
                    <a:xfrm>
                      <a:off x="0" y="0"/>
                      <a:ext cx="382270" cy="210185"/>
                    </a:xfrm>
                    <a:prstGeom prst="rect">
                      <a:avLst/>
                    </a:prstGeom>
                    <a:noFill/>
                    <a:ln>
                      <a:noFill/>
                    </a:ln>
                  </pic:spPr>
                </pic:pic>
              </a:graphicData>
            </a:graphic>
          </wp:inline>
        </w:drawing>
      </w:r>
      <w:r>
        <w:rPr>
          <w:rFonts w:hint="eastAsia" w:ascii="宋体" w:hAnsi="宋体"/>
          <w:sz w:val="24"/>
          <w:szCs w:val="22"/>
        </w:rPr>
        <w:t>”可将数据导出到U盘，SD卡等存储设备。</w:t>
      </w:r>
    </w:p>
    <w:p>
      <w:pPr>
        <w:numPr>
          <w:ilvl w:val="1"/>
          <w:numId w:val="8"/>
        </w:numPr>
        <w:ind w:firstLine="480" w:firstLineChars="200"/>
        <w:jc w:val="left"/>
        <w:rPr>
          <w:rFonts w:hint="eastAsia" w:ascii="宋体" w:hAnsi="宋体"/>
          <w:sz w:val="24"/>
          <w:szCs w:val="22"/>
        </w:rPr>
      </w:pPr>
      <w:r>
        <w:rPr>
          <w:rFonts w:hint="eastAsia" w:ascii="宋体" w:hAnsi="宋体"/>
          <w:sz w:val="24"/>
          <w:szCs w:val="22"/>
        </w:rPr>
        <w:t>按“</w:t>
      </w:r>
      <w:r>
        <w:rPr>
          <w:rFonts w:hint="eastAsia" w:ascii="宋体" w:hAnsi="宋体"/>
          <w:sz w:val="24"/>
          <w:szCs w:val="22"/>
        </w:rPr>
        <w:drawing>
          <wp:inline distT="0" distB="0" distL="114300" distR="114300">
            <wp:extent cx="391160" cy="247650"/>
            <wp:effectExtent l="0" t="0" r="8890" b="0"/>
            <wp:docPr id="11" name="图片 12"/>
            <wp:cNvGraphicFramePr/>
            <a:graphic xmlns:a="http://schemas.openxmlformats.org/drawingml/2006/main">
              <a:graphicData uri="http://schemas.openxmlformats.org/drawingml/2006/picture">
                <pic:pic xmlns:pic="http://schemas.openxmlformats.org/drawingml/2006/picture">
                  <pic:nvPicPr>
                    <pic:cNvPr id="11" name="图片 12"/>
                    <pic:cNvPicPr/>
                  </pic:nvPicPr>
                  <pic:blipFill>
                    <a:blip r:embed="rId17"/>
                    <a:stretch>
                      <a:fillRect/>
                    </a:stretch>
                  </pic:blipFill>
                  <pic:spPr>
                    <a:xfrm>
                      <a:off x="0" y="0"/>
                      <a:ext cx="391160" cy="247650"/>
                    </a:xfrm>
                    <a:prstGeom prst="rect">
                      <a:avLst/>
                    </a:prstGeom>
                    <a:noFill/>
                    <a:ln>
                      <a:noFill/>
                    </a:ln>
                  </pic:spPr>
                </pic:pic>
              </a:graphicData>
            </a:graphic>
          </wp:inline>
        </w:drawing>
      </w:r>
      <w:r>
        <w:rPr>
          <w:rFonts w:hint="eastAsia" w:ascii="宋体" w:hAnsi="宋体"/>
          <w:sz w:val="24"/>
          <w:szCs w:val="22"/>
        </w:rPr>
        <w:t>”键，删除当前页面的数据；</w:t>
      </w:r>
    </w:p>
    <w:p>
      <w:pPr>
        <w:numPr>
          <w:ilvl w:val="1"/>
          <w:numId w:val="8"/>
        </w:numPr>
        <w:ind w:firstLine="480" w:firstLineChars="200"/>
        <w:jc w:val="left"/>
        <w:rPr>
          <w:rFonts w:hint="eastAsia" w:ascii="宋体" w:hAnsi="宋体"/>
          <w:sz w:val="24"/>
          <w:szCs w:val="22"/>
        </w:rPr>
      </w:pPr>
      <w:r>
        <w:rPr>
          <w:rFonts w:hint="eastAsia" w:ascii="宋体" w:hAnsi="宋体"/>
          <w:sz w:val="24"/>
          <w:szCs w:val="22"/>
        </w:rPr>
        <w:t>按“</w:t>
      </w:r>
      <w:r>
        <w:rPr>
          <w:rFonts w:hint="eastAsia" w:ascii="宋体" w:hAnsi="宋体"/>
          <w:sz w:val="24"/>
          <w:szCs w:val="22"/>
        </w:rPr>
        <w:drawing>
          <wp:inline distT="0" distB="0" distL="114300" distR="114300">
            <wp:extent cx="390525" cy="248285"/>
            <wp:effectExtent l="0" t="0" r="9525" b="18415"/>
            <wp:docPr id="14" name="图片 13"/>
            <wp:cNvGraphicFramePr/>
            <a:graphic xmlns:a="http://schemas.openxmlformats.org/drawingml/2006/main">
              <a:graphicData uri="http://schemas.openxmlformats.org/drawingml/2006/picture">
                <pic:pic xmlns:pic="http://schemas.openxmlformats.org/drawingml/2006/picture">
                  <pic:nvPicPr>
                    <pic:cNvPr id="14" name="图片 13"/>
                    <pic:cNvPicPr/>
                  </pic:nvPicPr>
                  <pic:blipFill>
                    <a:blip r:embed="rId18"/>
                    <a:stretch>
                      <a:fillRect/>
                    </a:stretch>
                  </pic:blipFill>
                  <pic:spPr>
                    <a:xfrm>
                      <a:off x="0" y="0"/>
                      <a:ext cx="390525" cy="248285"/>
                    </a:xfrm>
                    <a:prstGeom prst="rect">
                      <a:avLst/>
                    </a:prstGeom>
                    <a:noFill/>
                    <a:ln>
                      <a:noFill/>
                    </a:ln>
                  </pic:spPr>
                </pic:pic>
              </a:graphicData>
            </a:graphic>
          </wp:inline>
        </w:drawing>
      </w:r>
      <w:r>
        <w:rPr>
          <w:rFonts w:hint="eastAsia" w:ascii="宋体" w:hAnsi="宋体"/>
          <w:sz w:val="24"/>
          <w:szCs w:val="22"/>
        </w:rPr>
        <w:t>”打印当前显示的数据；</w:t>
      </w:r>
    </w:p>
    <w:p>
      <w:pPr>
        <w:numPr>
          <w:ilvl w:val="1"/>
          <w:numId w:val="8"/>
        </w:numPr>
        <w:ind w:firstLine="480" w:firstLineChars="200"/>
        <w:jc w:val="left"/>
        <w:rPr>
          <w:rFonts w:hint="eastAsia" w:ascii="宋体" w:hAnsi="宋体"/>
          <w:sz w:val="24"/>
          <w:szCs w:val="22"/>
        </w:rPr>
      </w:pPr>
      <w:r>
        <w:rPr>
          <w:rFonts w:hint="eastAsia" w:ascii="宋体" w:hAnsi="宋体"/>
          <w:sz w:val="24"/>
          <w:szCs w:val="22"/>
        </w:rPr>
        <w:t>按“</w:t>
      </w:r>
      <w:r>
        <w:rPr>
          <w:rFonts w:hint="eastAsia" w:ascii="宋体" w:hAnsi="宋体"/>
          <w:sz w:val="24"/>
          <w:szCs w:val="22"/>
        </w:rPr>
        <w:drawing>
          <wp:inline distT="0" distB="0" distL="114300" distR="114300">
            <wp:extent cx="382270" cy="248920"/>
            <wp:effectExtent l="0" t="0" r="17780" b="17780"/>
            <wp:docPr id="5" name="图片 14"/>
            <wp:cNvGraphicFramePr/>
            <a:graphic xmlns:a="http://schemas.openxmlformats.org/drawingml/2006/main">
              <a:graphicData uri="http://schemas.openxmlformats.org/drawingml/2006/picture">
                <pic:pic xmlns:pic="http://schemas.openxmlformats.org/drawingml/2006/picture">
                  <pic:nvPicPr>
                    <pic:cNvPr id="5" name="图片 14"/>
                    <pic:cNvPicPr/>
                  </pic:nvPicPr>
                  <pic:blipFill>
                    <a:blip r:embed="rId19"/>
                    <a:stretch>
                      <a:fillRect/>
                    </a:stretch>
                  </pic:blipFill>
                  <pic:spPr>
                    <a:xfrm>
                      <a:off x="0" y="0"/>
                      <a:ext cx="382270" cy="248920"/>
                    </a:xfrm>
                    <a:prstGeom prst="rect">
                      <a:avLst/>
                    </a:prstGeom>
                    <a:noFill/>
                    <a:ln>
                      <a:noFill/>
                    </a:ln>
                  </pic:spPr>
                </pic:pic>
              </a:graphicData>
            </a:graphic>
          </wp:inline>
        </w:drawing>
      </w:r>
      <w:r>
        <w:rPr>
          <w:rFonts w:hint="eastAsia" w:ascii="宋体" w:hAnsi="宋体"/>
          <w:sz w:val="24"/>
          <w:szCs w:val="22"/>
        </w:rPr>
        <w:t>”键，返回到上一级界面。</w:t>
      </w:r>
    </w:p>
    <w:p>
      <w:pPr>
        <w:numPr>
          <w:ilvl w:val="0"/>
          <w:numId w:val="8"/>
        </w:numPr>
        <w:spacing w:line="480" w:lineRule="auto"/>
        <w:ind w:left="0" w:firstLine="0"/>
        <w:rPr>
          <w:rFonts w:hint="eastAsia" w:ascii="宋体" w:hAnsi="宋体"/>
          <w:b/>
          <w:sz w:val="24"/>
          <w:szCs w:val="22"/>
        </w:rPr>
      </w:pPr>
      <w:r>
        <w:rPr>
          <w:rFonts w:hint="eastAsia" w:ascii="宋体" w:hAnsi="宋体"/>
          <w:b/>
          <w:sz w:val="24"/>
          <w:szCs w:val="22"/>
        </w:rPr>
        <w:t>系统设置</w:t>
      </w:r>
    </w:p>
    <w:p>
      <w:pPr>
        <w:spacing w:line="360" w:lineRule="auto"/>
        <w:ind w:left="464" w:leftChars="221"/>
        <w:jc w:val="left"/>
        <w:rPr>
          <w:rFonts w:hint="eastAsia" w:ascii="宋体" w:hAnsi="宋体"/>
          <w:sz w:val="24"/>
        </w:rPr>
      </w:pPr>
      <w:r>
        <w:rPr>
          <w:rFonts w:hint="eastAsia" w:ascii="宋体" w:hAnsi="宋体"/>
          <w:sz w:val="24"/>
        </w:rPr>
        <w:t>在开机界面按【设置】进入系统设置界面（图9）：</w:t>
      </w:r>
    </w:p>
    <w:p>
      <w:pPr>
        <w:spacing w:line="360" w:lineRule="auto"/>
        <w:ind w:left="464" w:leftChars="221"/>
        <w:jc w:val="left"/>
        <w:rPr>
          <w:rFonts w:hint="eastAsia" w:ascii="宋体" w:hAnsi="宋体"/>
          <w:sz w:val="24"/>
        </w:rPr>
      </w:pPr>
    </w:p>
    <w:p>
      <w:pPr>
        <w:tabs>
          <w:tab w:val="left" w:pos="6520"/>
        </w:tabs>
        <w:spacing w:line="360" w:lineRule="auto"/>
        <w:jc w:val="center"/>
        <w:rPr>
          <w:rFonts w:hint="eastAsia" w:ascii="宋体" w:hAnsi="宋体"/>
          <w:sz w:val="24"/>
        </w:rPr>
      </w:pPr>
      <w:r>
        <w:rPr>
          <w:rFonts w:hint="eastAsia" w:ascii="宋体" w:hAnsi="宋体"/>
          <w:sz w:val="24"/>
        </w:rPr>
        <w:drawing>
          <wp:inline distT="0" distB="0" distL="114300" distR="114300">
            <wp:extent cx="4714240" cy="2823845"/>
            <wp:effectExtent l="0" t="0" r="10160" b="14605"/>
            <wp:docPr id="19" name="图片 15" descr="仪器设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descr="仪器设置"/>
                    <pic:cNvPicPr>
                      <a:picLocks noChangeAspect="1"/>
                    </pic:cNvPicPr>
                  </pic:nvPicPr>
                  <pic:blipFill>
                    <a:blip r:embed="rId20"/>
                    <a:stretch>
                      <a:fillRect/>
                    </a:stretch>
                  </pic:blipFill>
                  <pic:spPr>
                    <a:xfrm>
                      <a:off x="0" y="0"/>
                      <a:ext cx="4714240" cy="2823845"/>
                    </a:xfrm>
                    <a:prstGeom prst="rect">
                      <a:avLst/>
                    </a:prstGeom>
                    <a:noFill/>
                    <a:ln>
                      <a:noFill/>
                    </a:ln>
                  </pic:spPr>
                </pic:pic>
              </a:graphicData>
            </a:graphic>
          </wp:inline>
        </w:drawing>
      </w:r>
    </w:p>
    <w:p>
      <w:pPr>
        <w:tabs>
          <w:tab w:val="left" w:pos="6520"/>
        </w:tabs>
        <w:spacing w:line="360" w:lineRule="auto"/>
        <w:jc w:val="center"/>
        <w:rPr>
          <w:rFonts w:hint="eastAsia" w:ascii="宋体" w:hAnsi="宋体"/>
          <w:b/>
          <w:sz w:val="24"/>
        </w:rPr>
      </w:pPr>
      <w:r>
        <w:rPr>
          <w:rFonts w:hint="eastAsia" w:ascii="宋体" w:hAnsi="宋体"/>
          <w:b/>
          <w:sz w:val="24"/>
        </w:rPr>
        <w:t>图9</w:t>
      </w:r>
    </w:p>
    <w:p>
      <w:pPr>
        <w:numPr>
          <w:ilvl w:val="1"/>
          <w:numId w:val="8"/>
        </w:numPr>
        <w:tabs>
          <w:tab w:val="left" w:pos="6520"/>
        </w:tabs>
        <w:spacing w:line="360" w:lineRule="auto"/>
        <w:ind w:firstLine="482" w:firstLineChars="200"/>
        <w:rPr>
          <w:rFonts w:hint="eastAsia" w:ascii="宋体" w:hAnsi="宋体"/>
          <w:sz w:val="24"/>
        </w:rPr>
      </w:pPr>
      <w:r>
        <w:rPr>
          <w:rFonts w:hint="eastAsia" w:ascii="宋体" w:hAnsi="宋体"/>
          <w:b/>
          <w:sz w:val="24"/>
        </w:rPr>
        <w:t>自动打印</w:t>
      </w:r>
      <w:r>
        <w:rPr>
          <w:rFonts w:hint="eastAsia" w:ascii="宋体" w:hAnsi="宋体"/>
          <w:sz w:val="24"/>
        </w:rPr>
        <w:t>：选择“是”，测试结束后会自动打印出测试数据。选择“否”，测试结束后不自动打印测试数据。</w:t>
      </w:r>
    </w:p>
    <w:p>
      <w:pPr>
        <w:numPr>
          <w:ilvl w:val="1"/>
          <w:numId w:val="8"/>
        </w:numPr>
        <w:tabs>
          <w:tab w:val="left" w:pos="6520"/>
        </w:tabs>
        <w:spacing w:line="360" w:lineRule="auto"/>
        <w:ind w:firstLine="482" w:firstLineChars="200"/>
        <w:rPr>
          <w:rFonts w:hint="eastAsia" w:ascii="宋体" w:hAnsi="宋体"/>
          <w:bCs/>
          <w:sz w:val="24"/>
          <w:szCs w:val="22"/>
        </w:rPr>
      </w:pPr>
      <w:r>
        <w:rPr>
          <w:rFonts w:hint="eastAsia" w:ascii="宋体" w:hAnsi="宋体"/>
          <w:b/>
          <w:sz w:val="24"/>
          <w:szCs w:val="22"/>
        </w:rPr>
        <w:t>时间设置</w:t>
      </w:r>
      <w:r>
        <w:rPr>
          <w:rFonts w:hint="eastAsia" w:ascii="宋体" w:hAnsi="宋体"/>
          <w:bCs/>
          <w:sz w:val="24"/>
          <w:szCs w:val="22"/>
        </w:rPr>
        <w:t>：点击时间显示区域，界面弹出数字键盘，根据要修改的时间，点击对应的数字，再按【确认】键，即可修改仪器显示时间。</w:t>
      </w:r>
    </w:p>
    <w:p>
      <w:pPr>
        <w:numPr>
          <w:ilvl w:val="1"/>
          <w:numId w:val="8"/>
        </w:numPr>
        <w:tabs>
          <w:tab w:val="left" w:pos="6520"/>
        </w:tabs>
        <w:spacing w:line="360" w:lineRule="auto"/>
        <w:ind w:firstLine="482" w:firstLineChars="200"/>
        <w:rPr>
          <w:rFonts w:hint="eastAsia" w:ascii="宋体" w:hAnsi="宋体"/>
          <w:bCs/>
          <w:sz w:val="24"/>
          <w:szCs w:val="22"/>
        </w:rPr>
      </w:pPr>
      <w:r>
        <w:rPr>
          <w:rFonts w:hint="eastAsia" w:ascii="宋体" w:hAnsi="宋体"/>
          <w:b/>
          <w:sz w:val="24"/>
          <w:szCs w:val="22"/>
        </w:rPr>
        <w:t>试剂寿命</w:t>
      </w:r>
      <w:r>
        <w:rPr>
          <w:rFonts w:hint="eastAsia" w:ascii="宋体" w:hAnsi="宋体"/>
          <w:bCs/>
          <w:sz w:val="24"/>
          <w:szCs w:val="22"/>
        </w:rPr>
        <w:t>：此数据是新换电解液后，根据电解液的电解能力来输入，如果该电解液可电解大约100mg的水就会失效，我们输入数值100即可，该数据只是为了和后面的消耗量数值做对比，如果仪器显示消耗量数值与该数值接近时，应更换电解液。</w:t>
      </w:r>
    </w:p>
    <w:p>
      <w:pPr>
        <w:numPr>
          <w:ilvl w:val="1"/>
          <w:numId w:val="8"/>
        </w:numPr>
        <w:tabs>
          <w:tab w:val="left" w:pos="6520"/>
        </w:tabs>
        <w:spacing w:line="360" w:lineRule="auto"/>
        <w:ind w:firstLine="482" w:firstLineChars="200"/>
        <w:rPr>
          <w:rFonts w:hint="eastAsia" w:ascii="宋体" w:hAnsi="宋体"/>
          <w:bCs/>
          <w:sz w:val="24"/>
          <w:szCs w:val="22"/>
        </w:rPr>
      </w:pPr>
      <w:r>
        <w:rPr>
          <w:rFonts w:hint="eastAsia" w:ascii="宋体" w:hAnsi="宋体"/>
          <w:b/>
          <w:sz w:val="24"/>
          <w:szCs w:val="22"/>
        </w:rPr>
        <w:t>消耗量</w:t>
      </w:r>
      <w:r>
        <w:rPr>
          <w:rFonts w:hint="eastAsia" w:ascii="宋体" w:hAnsi="宋体"/>
          <w:bCs/>
          <w:sz w:val="24"/>
          <w:szCs w:val="22"/>
        </w:rPr>
        <w:t>：该数据表示电解液自注入后，所电解水的质量。每次更换电解液后，我们应按【清零】键，将该数据清零。</w:t>
      </w:r>
    </w:p>
    <w:p>
      <w:pPr>
        <w:pStyle w:val="2"/>
        <w:numPr>
          <w:ilvl w:val="0"/>
          <w:numId w:val="2"/>
        </w:numPr>
        <w:spacing w:before="0" w:after="0" w:line="720" w:lineRule="auto"/>
        <w:ind w:left="0" w:leftChars="0" w:firstLine="0" w:firstLineChars="0"/>
        <w:rPr>
          <w:b/>
          <w:bCs/>
          <w:sz w:val="28"/>
          <w:szCs w:val="28"/>
        </w:rPr>
      </w:pPr>
      <w:bookmarkStart w:id="9" w:name="_Toc11329"/>
      <w:r>
        <w:rPr>
          <w:b/>
          <w:bCs/>
          <w:sz w:val="28"/>
          <w:szCs w:val="28"/>
        </w:rPr>
        <w:t>样品测定</w:t>
      </w:r>
      <w:bookmarkEnd w:id="9"/>
    </w:p>
    <w:p>
      <w:pPr>
        <w:spacing w:line="360" w:lineRule="auto"/>
        <w:ind w:firstLine="480" w:firstLineChars="200"/>
        <w:rPr>
          <w:rFonts w:hint="eastAsia" w:ascii="宋体" w:hAnsi="宋体"/>
          <w:sz w:val="24"/>
        </w:rPr>
      </w:pPr>
      <w:r>
        <w:rPr>
          <w:rFonts w:hint="eastAsia" w:ascii="宋体" w:hAnsi="宋体"/>
          <w:sz w:val="24"/>
        </w:rPr>
        <w:t>该仪器的测定范围是3ug～100mg，为了得到准确的测量结果，要适当根据试样的含水量来控制进样量。</w:t>
      </w:r>
    </w:p>
    <w:p>
      <w:pPr>
        <w:numPr>
          <w:ilvl w:val="0"/>
          <w:numId w:val="9"/>
        </w:numPr>
        <w:spacing w:line="480" w:lineRule="auto"/>
        <w:ind w:left="0" w:firstLine="0"/>
        <w:rPr>
          <w:rFonts w:ascii="宋体"/>
          <w:b/>
          <w:sz w:val="24"/>
        </w:rPr>
      </w:pPr>
      <w:r>
        <w:rPr>
          <w:rFonts w:hint="eastAsia" w:ascii="宋体" w:hAnsi="宋体"/>
          <w:b/>
          <w:sz w:val="24"/>
        </w:rPr>
        <w:t>液体样品测定</w:t>
      </w:r>
    </w:p>
    <w:p>
      <w:pPr>
        <w:numPr>
          <w:ilvl w:val="1"/>
          <w:numId w:val="9"/>
        </w:numPr>
        <w:spacing w:line="360" w:lineRule="auto"/>
        <w:ind w:firstLine="480" w:firstLineChars="200"/>
        <w:rPr>
          <w:rFonts w:ascii="宋体"/>
          <w:sz w:val="24"/>
        </w:rPr>
      </w:pPr>
      <w:r>
        <w:rPr>
          <w:rFonts w:hint="eastAsia" w:ascii="宋体" w:hAnsi="宋体"/>
          <w:sz w:val="24"/>
        </w:rPr>
        <w:t>首先将带针头的</w:t>
      </w:r>
      <w:r>
        <w:rPr>
          <w:rFonts w:ascii="宋体" w:hAnsi="宋体"/>
          <w:sz w:val="24"/>
        </w:rPr>
        <w:t>1ml</w:t>
      </w:r>
      <w:r>
        <w:rPr>
          <w:rFonts w:hint="eastAsia" w:ascii="宋体" w:hAnsi="宋体"/>
          <w:sz w:val="24"/>
        </w:rPr>
        <w:t>进样器（</w:t>
      </w:r>
      <w:r>
        <w:rPr>
          <w:rFonts w:hint="eastAsia" w:ascii="宋体" w:hAnsi="宋体"/>
          <w:b/>
          <w:bCs/>
          <w:sz w:val="24"/>
        </w:rPr>
        <w:t>可根据被测样品的不同，可选择其它容量的注射器</w:t>
      </w:r>
      <w:r>
        <w:rPr>
          <w:rFonts w:hint="eastAsia" w:ascii="宋体" w:hAnsi="宋体"/>
          <w:sz w:val="24"/>
        </w:rPr>
        <w:t>），用被测样品冲洗</w:t>
      </w:r>
      <w:r>
        <w:rPr>
          <w:rFonts w:ascii="宋体" w:hAnsi="宋体"/>
          <w:sz w:val="24"/>
        </w:rPr>
        <w:t>2</w:t>
      </w:r>
      <w:r>
        <w:rPr>
          <w:rFonts w:hint="eastAsia" w:ascii="宋体" w:hAnsi="宋体"/>
          <w:sz w:val="24"/>
        </w:rPr>
        <w:t>～</w:t>
      </w:r>
      <w:r>
        <w:rPr>
          <w:rFonts w:ascii="宋体" w:hAnsi="宋体"/>
          <w:sz w:val="24"/>
        </w:rPr>
        <w:t>3</w:t>
      </w:r>
      <w:r>
        <w:rPr>
          <w:rFonts w:hint="eastAsia" w:ascii="宋体" w:hAnsi="宋体"/>
          <w:sz w:val="24"/>
        </w:rPr>
        <w:t>次，然后抽取一定量的样品，为注样做好准备。</w:t>
      </w:r>
    </w:p>
    <w:p>
      <w:pPr>
        <w:numPr>
          <w:ilvl w:val="1"/>
          <w:numId w:val="9"/>
        </w:numPr>
        <w:spacing w:line="360" w:lineRule="auto"/>
        <w:ind w:firstLine="480" w:firstLineChars="200"/>
        <w:rPr>
          <w:rFonts w:hint="eastAsia" w:ascii="宋体" w:hAnsi="宋体"/>
          <w:sz w:val="24"/>
          <w:szCs w:val="22"/>
        </w:rPr>
      </w:pPr>
      <w:r>
        <w:rPr>
          <w:rFonts w:hint="eastAsia" w:ascii="宋体" w:hAnsi="宋体"/>
          <w:sz w:val="24"/>
          <w:szCs w:val="22"/>
        </w:rPr>
        <w:t>按一下测试界面的【开始】键，显示屏数字清零。</w:t>
      </w:r>
    </w:p>
    <w:p>
      <w:pPr>
        <w:numPr>
          <w:ilvl w:val="1"/>
          <w:numId w:val="9"/>
        </w:numPr>
        <w:spacing w:line="360" w:lineRule="auto"/>
        <w:ind w:firstLine="480" w:firstLineChars="200"/>
        <w:rPr>
          <w:rFonts w:hint="eastAsia" w:ascii="宋体" w:hAnsi="宋体"/>
          <w:sz w:val="24"/>
          <w:szCs w:val="22"/>
        </w:rPr>
      </w:pPr>
      <w:r>
        <w:rPr>
          <w:rFonts w:hint="eastAsia" w:ascii="宋体" w:hAnsi="宋体"/>
          <w:sz w:val="24"/>
          <w:szCs w:val="22"/>
        </w:rPr>
        <w:t>把样品通过进样旋塞注入到阳极室电解液中，注意应使针尖插入到电解液中，并避免与池壁或电极接触，注入后滴定会自动开始，测定达到终点，蜂鸣器响，状态提示正常，显示屏显示的数字即是样品的含水量，单位为ug。含水率显示在含水量的下方（见图5）。</w:t>
      </w:r>
    </w:p>
    <w:p>
      <w:pPr>
        <w:spacing w:line="360" w:lineRule="auto"/>
        <w:ind w:firstLine="482" w:firstLineChars="200"/>
        <w:rPr>
          <w:rFonts w:hint="eastAsia" w:ascii="宋体" w:hAnsi="宋体"/>
          <w:sz w:val="24"/>
        </w:rPr>
      </w:pPr>
      <w:r>
        <w:rPr>
          <w:rFonts w:hint="eastAsia" w:ascii="宋体" w:hAnsi="宋体"/>
          <w:b/>
          <w:sz w:val="24"/>
        </w:rPr>
        <w:t>注1</w:t>
      </w:r>
      <w:r>
        <w:rPr>
          <w:rFonts w:hint="eastAsia" w:ascii="宋体" w:hAnsi="宋体"/>
          <w:sz w:val="24"/>
        </w:rPr>
        <w:t>：进样前必须用滤纸擦拭针头部分</w:t>
      </w:r>
    </w:p>
    <w:p>
      <w:pPr>
        <w:spacing w:line="360" w:lineRule="auto"/>
        <w:ind w:firstLine="482" w:firstLineChars="200"/>
        <w:rPr>
          <w:rFonts w:ascii="宋体" w:hAnsi="宋体"/>
          <w:sz w:val="24"/>
        </w:rPr>
      </w:pPr>
      <w:r>
        <w:rPr>
          <w:rFonts w:hint="eastAsia" w:ascii="宋体" w:hAnsi="宋体"/>
          <w:b/>
          <w:sz w:val="24"/>
        </w:rPr>
        <w:t>注2</w:t>
      </w:r>
      <w:r>
        <w:rPr>
          <w:rFonts w:hint="eastAsia" w:ascii="宋体" w:hAnsi="宋体"/>
          <w:sz w:val="24"/>
        </w:rPr>
        <w:t>：在测定过程中，由于操作的错误，偶然按动电解开关，将导致测定被干扰，则不能得到正确的数据。出现这种情况要等到状态为正常，空白电流稳定后再重新进行测定。</w:t>
      </w:r>
    </w:p>
    <w:p>
      <w:pPr>
        <w:pStyle w:val="21"/>
        <w:spacing w:line="360" w:lineRule="auto"/>
        <w:ind w:firstLine="482"/>
        <w:rPr>
          <w:rFonts w:hint="eastAsia" w:ascii="宋体" w:hAnsi="宋体"/>
          <w:sz w:val="24"/>
        </w:rPr>
      </w:pPr>
      <w:r>
        <w:rPr>
          <w:rFonts w:hint="eastAsia" w:ascii="宋体" w:hAnsi="宋体"/>
          <w:b/>
          <w:sz w:val="24"/>
        </w:rPr>
        <w:t>注3</w:t>
      </w:r>
      <w:r>
        <w:rPr>
          <w:rFonts w:hint="eastAsia" w:ascii="宋体" w:hAnsi="宋体"/>
          <w:sz w:val="24"/>
        </w:rPr>
        <w:t>：由于进样过少或注空（即注射器内无样品）测定不出水分来。</w:t>
      </w:r>
    </w:p>
    <w:p>
      <w:pPr>
        <w:numPr>
          <w:ilvl w:val="0"/>
          <w:numId w:val="9"/>
        </w:numPr>
        <w:spacing w:line="480" w:lineRule="auto"/>
        <w:ind w:left="0" w:firstLine="0"/>
        <w:rPr>
          <w:rFonts w:hint="eastAsia" w:ascii="宋体" w:hAnsi="宋体"/>
          <w:b/>
          <w:sz w:val="24"/>
          <w:szCs w:val="22"/>
        </w:rPr>
      </w:pPr>
      <w:r>
        <w:rPr>
          <w:rFonts w:hint="eastAsia" w:ascii="宋体" w:hAnsi="宋体"/>
          <w:b/>
          <w:sz w:val="24"/>
          <w:szCs w:val="22"/>
        </w:rPr>
        <w:t>固体样品测定（选配）</w:t>
      </w:r>
    </w:p>
    <w:p>
      <w:pPr>
        <w:spacing w:line="360" w:lineRule="auto"/>
        <w:ind w:firstLine="480" w:firstLineChars="200"/>
        <w:rPr>
          <w:rFonts w:ascii="宋体"/>
          <w:sz w:val="24"/>
        </w:rPr>
      </w:pPr>
      <w:r>
        <w:rPr>
          <w:rFonts w:hint="eastAsia" w:ascii="宋体" w:hAnsi="宋体"/>
          <w:sz w:val="24"/>
        </w:rPr>
        <w:t>固体样品中的形状可以是粉末，颗粒、块状（大块状应破碎），当样品难以溶于电解液时，必须选择一个合适的水蒸发器连接到滴定池的进样口中，并根据样品的种类选择合适接头和取样方法。</w:t>
      </w:r>
    </w:p>
    <w:p>
      <w:pPr>
        <w:numPr>
          <w:ilvl w:val="1"/>
          <w:numId w:val="9"/>
        </w:numPr>
        <w:spacing w:line="360" w:lineRule="auto"/>
        <w:ind w:firstLine="480" w:firstLineChars="200"/>
        <w:rPr>
          <w:rFonts w:ascii="宋体"/>
          <w:sz w:val="24"/>
        </w:rPr>
      </w:pPr>
      <w:r>
        <w:rPr>
          <w:rFonts w:hint="eastAsia" w:ascii="宋体" w:hAnsi="宋体"/>
          <w:sz w:val="24"/>
        </w:rPr>
        <w:t>固体进样器如图10所示，用水清洗干净，干燥好。</w:t>
      </w:r>
    </w:p>
    <w:p>
      <w:pPr>
        <w:spacing w:line="360" w:lineRule="auto"/>
        <w:jc w:val="center"/>
        <w:rPr>
          <w:rFonts w:ascii="宋体"/>
          <w:sz w:val="24"/>
        </w:rPr>
      </w:pPr>
      <w:r>
        <w:drawing>
          <wp:inline distT="0" distB="0" distL="114300" distR="114300">
            <wp:extent cx="2259330" cy="2096770"/>
            <wp:effectExtent l="0" t="0" r="7620" b="1778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pic:cNvPicPr>
                      <a:picLocks noChangeAspect="1"/>
                    </pic:cNvPicPr>
                  </pic:nvPicPr>
                  <pic:blipFill>
                    <a:blip r:embed="rId21"/>
                    <a:stretch>
                      <a:fillRect/>
                    </a:stretch>
                  </pic:blipFill>
                  <pic:spPr>
                    <a:xfrm>
                      <a:off x="0" y="0"/>
                      <a:ext cx="2259330" cy="2096770"/>
                    </a:xfrm>
                    <a:prstGeom prst="rect">
                      <a:avLst/>
                    </a:prstGeom>
                    <a:noFill/>
                    <a:ln>
                      <a:noFill/>
                    </a:ln>
                  </pic:spPr>
                </pic:pic>
              </a:graphicData>
            </a:graphic>
          </wp:inline>
        </w:drawing>
      </w:r>
    </w:p>
    <w:p>
      <w:pPr>
        <w:spacing w:line="360" w:lineRule="auto"/>
        <w:jc w:val="center"/>
        <w:rPr>
          <w:rFonts w:ascii="宋体"/>
          <w:b/>
          <w:sz w:val="24"/>
        </w:rPr>
      </w:pPr>
      <w:r>
        <w:rPr>
          <w:rFonts w:hint="eastAsia" w:ascii="宋体" w:hAnsi="宋体"/>
          <w:b/>
          <w:sz w:val="24"/>
        </w:rPr>
        <w:t>图10</w:t>
      </w:r>
    </w:p>
    <w:p>
      <w:pPr>
        <w:numPr>
          <w:ilvl w:val="1"/>
          <w:numId w:val="9"/>
        </w:numPr>
        <w:spacing w:line="360" w:lineRule="auto"/>
        <w:ind w:firstLine="480" w:firstLineChars="200"/>
        <w:rPr>
          <w:rFonts w:hint="eastAsia" w:ascii="宋体" w:hAnsi="宋体"/>
          <w:sz w:val="24"/>
          <w:szCs w:val="22"/>
        </w:rPr>
      </w:pPr>
      <w:r>
        <w:rPr>
          <w:rFonts w:hint="eastAsia" w:ascii="宋体" w:hAnsi="宋体"/>
          <w:sz w:val="24"/>
          <w:szCs w:val="22"/>
        </w:rPr>
        <w:t>取下固体进样器盖子，把样品装入，并立即盖好，并准确地称重。</w:t>
      </w:r>
    </w:p>
    <w:p>
      <w:pPr>
        <w:numPr>
          <w:ilvl w:val="1"/>
          <w:numId w:val="9"/>
        </w:numPr>
        <w:spacing w:line="360" w:lineRule="auto"/>
        <w:ind w:firstLine="480" w:firstLineChars="200"/>
        <w:rPr>
          <w:rFonts w:hint="eastAsia" w:ascii="宋体" w:hAnsi="宋体"/>
          <w:sz w:val="24"/>
          <w:szCs w:val="22"/>
        </w:rPr>
      </w:pPr>
      <w:r>
        <w:rPr>
          <w:rFonts w:hint="eastAsia" w:ascii="宋体" w:hAnsi="宋体"/>
          <w:sz w:val="24"/>
          <w:szCs w:val="22"/>
        </w:rPr>
        <w:t>取下滴定池的进样旋塞和进样器盖子，把进样器按图11实线所示插入样品注入口。</w:t>
      </w:r>
    </w:p>
    <w:p>
      <w:pPr>
        <w:numPr>
          <w:ilvl w:val="1"/>
          <w:numId w:val="9"/>
        </w:numPr>
        <w:spacing w:line="360" w:lineRule="auto"/>
        <w:ind w:firstLine="480" w:firstLineChars="200"/>
        <w:rPr>
          <w:rFonts w:hint="eastAsia" w:ascii="宋体" w:hAnsi="宋体"/>
          <w:sz w:val="24"/>
          <w:szCs w:val="22"/>
        </w:rPr>
      </w:pPr>
      <w:r>
        <w:rPr>
          <w:rFonts w:hint="eastAsia" w:ascii="宋体" w:hAnsi="宋体"/>
          <w:sz w:val="24"/>
          <w:szCs w:val="22"/>
        </w:rPr>
        <w:t>点击【开始】键，将固体进样器旋转180度，如图11虚线所示，使样品全部落入电解液中，等待测试完毕后，方可拿下固体进样器，并转入进样旋塞。注意：固体试样落入试剂时，不得接触到电解电极和测量电极</w:t>
      </w:r>
    </w:p>
    <w:p>
      <w:pPr>
        <w:numPr>
          <w:ilvl w:val="1"/>
          <w:numId w:val="9"/>
        </w:numPr>
        <w:spacing w:line="360" w:lineRule="auto"/>
        <w:ind w:firstLine="480" w:firstLineChars="200"/>
        <w:rPr>
          <w:rFonts w:hint="eastAsia" w:ascii="宋体" w:hAnsi="宋体"/>
          <w:sz w:val="24"/>
          <w:szCs w:val="22"/>
        </w:rPr>
      </w:pPr>
      <w:r>
        <w:rPr>
          <w:rFonts w:hint="eastAsia" w:ascii="宋体" w:hAnsi="宋体"/>
          <w:sz w:val="24"/>
          <w:szCs w:val="22"/>
        </w:rPr>
        <w:t>进样后的固体进样器及盖子再次准确的称重，根据前后两次称重的差值计算出固体样品的重量，用于计算含水率。</w:t>
      </w:r>
    </w:p>
    <w:p>
      <w:pPr>
        <w:spacing w:line="360" w:lineRule="auto"/>
        <w:jc w:val="center"/>
      </w:pPr>
      <w:r>
        <w:drawing>
          <wp:inline distT="0" distB="0" distL="114300" distR="114300">
            <wp:extent cx="2788920" cy="2207895"/>
            <wp:effectExtent l="0" t="0" r="11430" b="1905"/>
            <wp:docPr id="3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7"/>
                    <pic:cNvPicPr>
                      <a:picLocks noChangeAspect="1"/>
                    </pic:cNvPicPr>
                  </pic:nvPicPr>
                  <pic:blipFill>
                    <a:blip r:embed="rId22"/>
                    <a:stretch>
                      <a:fillRect/>
                    </a:stretch>
                  </pic:blipFill>
                  <pic:spPr>
                    <a:xfrm>
                      <a:off x="0" y="0"/>
                      <a:ext cx="2788920" cy="2207895"/>
                    </a:xfrm>
                    <a:prstGeom prst="rect">
                      <a:avLst/>
                    </a:prstGeom>
                    <a:noFill/>
                    <a:ln>
                      <a:noFill/>
                    </a:ln>
                  </pic:spPr>
                </pic:pic>
              </a:graphicData>
            </a:graphic>
          </wp:inline>
        </w:drawing>
      </w:r>
    </w:p>
    <w:p>
      <w:pPr>
        <w:spacing w:line="360" w:lineRule="auto"/>
        <w:jc w:val="center"/>
        <w:rPr>
          <w:rFonts w:ascii="宋体" w:hAnsi="宋体"/>
          <w:b/>
          <w:sz w:val="24"/>
        </w:rPr>
      </w:pPr>
      <w:r>
        <w:rPr>
          <w:rFonts w:hint="eastAsia" w:ascii="宋体" w:hAnsi="宋体"/>
          <w:b/>
          <w:sz w:val="24"/>
        </w:rPr>
        <w:t>图11</w:t>
      </w:r>
    </w:p>
    <w:p>
      <w:pPr>
        <w:numPr>
          <w:ilvl w:val="0"/>
          <w:numId w:val="9"/>
        </w:numPr>
        <w:spacing w:line="480" w:lineRule="auto"/>
        <w:ind w:left="0" w:firstLine="0"/>
        <w:rPr>
          <w:rFonts w:hint="eastAsia" w:ascii="宋体" w:hAnsi="宋体"/>
          <w:b/>
          <w:sz w:val="24"/>
          <w:szCs w:val="22"/>
        </w:rPr>
      </w:pPr>
      <w:r>
        <w:rPr>
          <w:rFonts w:hint="eastAsia" w:ascii="宋体" w:hAnsi="宋体"/>
          <w:b/>
          <w:sz w:val="24"/>
          <w:szCs w:val="22"/>
        </w:rPr>
        <w:t>气体样品测定(选配)</w:t>
      </w:r>
    </w:p>
    <w:p>
      <w:pPr>
        <w:spacing w:line="360" w:lineRule="auto"/>
        <w:ind w:firstLine="480" w:firstLineChars="200"/>
        <w:rPr>
          <w:rFonts w:ascii="宋体"/>
          <w:sz w:val="24"/>
        </w:rPr>
      </w:pPr>
      <w:r>
        <w:rPr>
          <w:rFonts w:hint="eastAsia" w:ascii="宋体" w:hAnsi="宋体"/>
          <w:sz w:val="24"/>
        </w:rPr>
        <w:t>与我公司生产的气体进样器连接，可对气体样品中的水分进行测定，连接示意图如图12所示，气体进样器的使用方法详见其使用说明书。</w:t>
      </w:r>
    </w:p>
    <w:p>
      <w:pPr>
        <w:spacing w:line="360" w:lineRule="auto"/>
        <w:jc w:val="center"/>
        <w:rPr>
          <w:rFonts w:ascii="宋体"/>
          <w:sz w:val="24"/>
        </w:rPr>
      </w:pPr>
      <w:r>
        <w:rPr>
          <w:rFonts w:hint="eastAsia"/>
        </w:rPr>
        <w:object>
          <v:shape id="_x0000_i1025" o:spt="75" type="#_x0000_t75" style="height:140.3pt;width:245.3pt;" o:ole="t" filled="f" o:preferrelative="t" stroked="f" coordsize="21600,21600">
            <v:path/>
            <v:fill on="f" focussize="0,0"/>
            <v:stroke on="f"/>
            <v:imagedata r:id="rId24" o:title=""/>
            <o:lock v:ext="edit" aspectratio="t"/>
            <w10:wrap type="none"/>
            <w10:anchorlock/>
          </v:shape>
          <o:OLEObject Type="Embed" ProgID="AutoCAD.Drawing.17" ShapeID="_x0000_i1025" DrawAspect="Content" ObjectID="_1468075725" r:id="rId23">
            <o:LockedField>false</o:LockedField>
          </o:OLEObject>
        </w:object>
      </w:r>
      <w:r>
        <w:rPr>
          <w:rFonts w:ascii="宋体" w:hAnsi="宋体"/>
          <w:sz w:val="24"/>
        </w:rPr>
        <w:t xml:space="preserve"> </w:t>
      </w:r>
    </w:p>
    <w:p>
      <w:pPr>
        <w:spacing w:line="360" w:lineRule="auto"/>
        <w:jc w:val="center"/>
        <w:rPr>
          <w:rFonts w:ascii="宋体"/>
          <w:b/>
          <w:sz w:val="24"/>
        </w:rPr>
      </w:pPr>
      <w:r>
        <w:rPr>
          <w:rFonts w:hint="eastAsia" w:ascii="宋体" w:hAnsi="宋体"/>
          <w:b/>
          <w:sz w:val="24"/>
        </w:rPr>
        <w:t>图12</w:t>
      </w:r>
    </w:p>
    <w:p>
      <w:pPr>
        <w:spacing w:line="360" w:lineRule="auto"/>
        <w:ind w:firstLine="360" w:firstLineChars="150"/>
        <w:rPr>
          <w:rFonts w:hint="eastAsia" w:ascii="宋体" w:hAnsi="宋体"/>
          <w:sz w:val="24"/>
        </w:rPr>
      </w:pPr>
      <w:r>
        <w:rPr>
          <w:rFonts w:hint="eastAsia" w:ascii="宋体" w:hAnsi="宋体"/>
          <w:sz w:val="24"/>
        </w:rPr>
        <w:t>在测定气体样品中的水分时，阳极室须注入大约</w:t>
      </w:r>
      <w:r>
        <w:rPr>
          <w:rFonts w:ascii="宋体" w:hAnsi="宋体"/>
          <w:sz w:val="24"/>
        </w:rPr>
        <w:t>150ml</w:t>
      </w:r>
      <w:r>
        <w:rPr>
          <w:rFonts w:hint="eastAsia" w:ascii="宋体" w:hAnsi="宋体"/>
          <w:sz w:val="24"/>
        </w:rPr>
        <w:t>的电解液，以保证气体中的水分被充分吸收，同时气体的流量应控制在</w:t>
      </w:r>
      <w:r>
        <w:rPr>
          <w:rFonts w:ascii="宋体" w:hAnsi="宋体"/>
          <w:sz w:val="24"/>
        </w:rPr>
        <w:t>100ml/min</w:t>
      </w:r>
      <w:r>
        <w:rPr>
          <w:rFonts w:hint="eastAsia" w:ascii="宋体" w:hAnsi="宋体"/>
          <w:sz w:val="24"/>
        </w:rPr>
        <w:t>，并保持稳定。如果在测定过程中阳极室中的电解液明显减少，应注入大约</w:t>
      </w:r>
      <w:r>
        <w:rPr>
          <w:rFonts w:ascii="宋体" w:hAnsi="宋体"/>
          <w:sz w:val="24"/>
        </w:rPr>
        <w:t>20ml</w:t>
      </w:r>
      <w:r>
        <w:rPr>
          <w:rFonts w:hint="eastAsia" w:ascii="宋体" w:hAnsi="宋体"/>
          <w:sz w:val="24"/>
        </w:rPr>
        <w:t>的乙二醇补充。</w:t>
      </w:r>
    </w:p>
    <w:p>
      <w:pPr>
        <w:pStyle w:val="2"/>
        <w:numPr>
          <w:ilvl w:val="0"/>
          <w:numId w:val="2"/>
        </w:numPr>
        <w:spacing w:before="0" w:after="0" w:line="720" w:lineRule="auto"/>
        <w:ind w:left="0" w:leftChars="0" w:firstLine="0" w:firstLineChars="0"/>
        <w:rPr>
          <w:b/>
          <w:bCs/>
          <w:sz w:val="28"/>
          <w:szCs w:val="28"/>
        </w:rPr>
      </w:pPr>
      <w:bookmarkStart w:id="10" w:name="_Toc7475"/>
      <w:r>
        <w:rPr>
          <w:b/>
          <w:bCs/>
          <w:sz w:val="28"/>
          <w:szCs w:val="28"/>
        </w:rPr>
        <w:t>注意事项</w:t>
      </w:r>
      <w:bookmarkEnd w:id="10"/>
    </w:p>
    <w:p>
      <w:pPr>
        <w:numPr>
          <w:ilvl w:val="0"/>
          <w:numId w:val="10"/>
        </w:numPr>
        <w:spacing w:line="480" w:lineRule="auto"/>
        <w:rPr>
          <w:rFonts w:hint="eastAsia" w:ascii="宋体" w:hAnsi="宋体"/>
          <w:b/>
          <w:sz w:val="24"/>
        </w:rPr>
      </w:pPr>
      <w:r>
        <w:rPr>
          <w:rFonts w:hint="eastAsia" w:ascii="宋体" w:hAnsi="宋体"/>
          <w:b/>
          <w:sz w:val="24"/>
        </w:rPr>
        <w:t>安装环境</w:t>
      </w:r>
    </w:p>
    <w:p>
      <w:pPr>
        <w:numPr>
          <w:ilvl w:val="1"/>
          <w:numId w:val="11"/>
        </w:numPr>
        <w:spacing w:line="360" w:lineRule="auto"/>
        <w:ind w:firstLine="480" w:firstLineChars="200"/>
        <w:rPr>
          <w:rFonts w:hint="eastAsia" w:ascii="宋体" w:hAnsi="宋体"/>
          <w:sz w:val="24"/>
        </w:rPr>
      </w:pPr>
      <w:r>
        <w:rPr>
          <w:rFonts w:hint="eastAsia" w:ascii="宋体" w:hAnsi="宋体"/>
          <w:sz w:val="24"/>
        </w:rPr>
        <w:t>仪器必须安装于温度波动轻微，无腐蚀气体、灰尘、湿气的环境中，且应避免直接光照。</w:t>
      </w:r>
    </w:p>
    <w:p>
      <w:pPr>
        <w:spacing w:line="360" w:lineRule="auto"/>
        <w:ind w:firstLine="480" w:firstLineChars="200"/>
        <w:rPr>
          <w:rFonts w:hint="eastAsia" w:ascii="宋体" w:hAnsi="宋体"/>
          <w:sz w:val="24"/>
        </w:rPr>
      </w:pPr>
      <w:r>
        <w:rPr>
          <w:rFonts w:hint="eastAsia" w:ascii="宋体" w:hAnsi="宋体"/>
          <w:sz w:val="24"/>
        </w:rPr>
        <w:t>注意：</w:t>
      </w:r>
      <w:r>
        <w:rPr>
          <w:rFonts w:hint="eastAsia" w:ascii="宋体" w:hAnsi="宋体"/>
          <w:sz w:val="24"/>
        </w:rPr>
        <w:tab/>
      </w:r>
      <w:r>
        <w:rPr>
          <w:rFonts w:hint="eastAsia" w:ascii="宋体" w:hAnsi="宋体"/>
          <w:sz w:val="24"/>
        </w:rPr>
        <w:t>温度波动会使检测电位不稳定；直接光照会使磺放出。二者均对测定结果有负影响。</w:t>
      </w:r>
    </w:p>
    <w:p>
      <w:pPr>
        <w:numPr>
          <w:ilvl w:val="1"/>
          <w:numId w:val="11"/>
        </w:numPr>
        <w:spacing w:line="360" w:lineRule="auto"/>
        <w:ind w:firstLine="480" w:firstLineChars="200"/>
        <w:rPr>
          <w:rFonts w:hint="eastAsia" w:ascii="宋体" w:hAnsi="宋体"/>
          <w:sz w:val="24"/>
          <w:szCs w:val="22"/>
        </w:rPr>
      </w:pPr>
      <w:r>
        <w:rPr>
          <w:rFonts w:hint="eastAsia" w:ascii="宋体" w:hAnsi="宋体"/>
          <w:sz w:val="24"/>
          <w:szCs w:val="22"/>
        </w:rPr>
        <w:t>保持室温在5℃-40℃之间，湿度≤85%。</w:t>
      </w:r>
    </w:p>
    <w:p>
      <w:pPr>
        <w:numPr>
          <w:ilvl w:val="1"/>
          <w:numId w:val="11"/>
        </w:numPr>
        <w:spacing w:line="360" w:lineRule="auto"/>
        <w:ind w:firstLine="480" w:firstLineChars="200"/>
        <w:rPr>
          <w:rFonts w:hint="eastAsia" w:ascii="宋体" w:hAnsi="宋体"/>
          <w:sz w:val="24"/>
          <w:szCs w:val="22"/>
        </w:rPr>
      </w:pPr>
      <w:r>
        <w:rPr>
          <w:rFonts w:hint="eastAsia" w:ascii="宋体" w:hAnsi="宋体"/>
          <w:sz w:val="24"/>
          <w:szCs w:val="22"/>
        </w:rPr>
        <w:t>电源</w:t>
      </w:r>
    </w:p>
    <w:p>
      <w:pPr>
        <w:spacing w:line="360" w:lineRule="auto"/>
        <w:ind w:firstLine="480" w:firstLineChars="200"/>
        <w:rPr>
          <w:rFonts w:hint="eastAsia" w:ascii="宋体" w:hAnsi="宋体"/>
          <w:sz w:val="24"/>
        </w:rPr>
      </w:pPr>
      <w:r>
        <w:rPr>
          <w:rFonts w:hint="eastAsia" w:ascii="宋体" w:hAnsi="宋体"/>
          <w:sz w:val="24"/>
        </w:rPr>
        <w:t>仪器应有良好接地，电源线必须与可引起电流噪音或波动的设备隔离。如：大功率马达、烘箱等。保持电压波动应在正常电压的±10%以内。</w:t>
      </w:r>
    </w:p>
    <w:p>
      <w:pPr>
        <w:spacing w:line="360" w:lineRule="auto"/>
        <w:ind w:firstLine="480" w:firstLineChars="200"/>
        <w:rPr>
          <w:rFonts w:hint="eastAsia" w:ascii="宋体" w:hAnsi="宋体"/>
          <w:sz w:val="24"/>
          <w:u w:val="single"/>
        </w:rPr>
      </w:pPr>
      <w:r>
        <w:rPr>
          <w:rFonts w:hint="eastAsia" w:ascii="宋体" w:hAnsi="宋体"/>
          <w:sz w:val="24"/>
        </w:rPr>
        <w:t>注意：仪器必须接地，否则触摸主机外壳有触电危险。</w:t>
      </w:r>
    </w:p>
    <w:p>
      <w:pPr>
        <w:numPr>
          <w:ilvl w:val="0"/>
          <w:numId w:val="10"/>
        </w:numPr>
        <w:spacing w:line="480" w:lineRule="auto"/>
        <w:rPr>
          <w:rFonts w:hint="eastAsia" w:ascii="宋体" w:hAnsi="宋体"/>
          <w:b/>
          <w:sz w:val="24"/>
          <w:szCs w:val="22"/>
        </w:rPr>
      </w:pPr>
      <w:r>
        <w:rPr>
          <w:rFonts w:hint="eastAsia" w:ascii="宋体" w:hAnsi="宋体"/>
          <w:b/>
          <w:sz w:val="24"/>
          <w:szCs w:val="22"/>
        </w:rPr>
        <w:t>滴定池的组装</w:t>
      </w:r>
    </w:p>
    <w:p>
      <w:pPr>
        <w:numPr>
          <w:ilvl w:val="1"/>
          <w:numId w:val="5"/>
        </w:numPr>
        <w:spacing w:line="360" w:lineRule="auto"/>
        <w:ind w:firstLine="480" w:firstLineChars="200"/>
        <w:rPr>
          <w:rFonts w:hint="eastAsia" w:ascii="宋体" w:hAnsi="宋体"/>
          <w:sz w:val="24"/>
        </w:rPr>
      </w:pPr>
      <w:r>
        <w:rPr>
          <w:rFonts w:hint="eastAsia" w:ascii="宋体" w:hAnsi="宋体"/>
          <w:sz w:val="24"/>
        </w:rPr>
        <w:t>取出滴定澉的所有玻璃部件，用提供的油脂轻轻涂抹部件接触面再进行安装，把少量棉花放在干燥管底部，在上部装入硅胶，塞上玻璃塞。</w:t>
      </w:r>
    </w:p>
    <w:p>
      <w:pPr>
        <w:numPr>
          <w:ilvl w:val="1"/>
          <w:numId w:val="5"/>
        </w:numPr>
        <w:spacing w:line="360" w:lineRule="auto"/>
        <w:ind w:firstLine="480" w:firstLineChars="200"/>
        <w:rPr>
          <w:rFonts w:hint="eastAsia" w:ascii="宋体" w:hAnsi="宋体"/>
          <w:sz w:val="24"/>
          <w:szCs w:val="22"/>
        </w:rPr>
      </w:pPr>
      <w:r>
        <w:rPr>
          <w:rFonts w:hint="eastAsia" w:ascii="宋体" w:hAnsi="宋体"/>
          <w:sz w:val="24"/>
          <w:szCs w:val="22"/>
        </w:rPr>
        <w:t>将滴定池放在搅拌器上，使进样口朝前。</w:t>
      </w:r>
    </w:p>
    <w:p>
      <w:pPr>
        <w:numPr>
          <w:ilvl w:val="1"/>
          <w:numId w:val="5"/>
        </w:numPr>
        <w:spacing w:line="360" w:lineRule="auto"/>
        <w:ind w:firstLine="480" w:firstLineChars="200"/>
        <w:rPr>
          <w:rFonts w:hint="eastAsia" w:ascii="宋体" w:hAnsi="宋体"/>
          <w:sz w:val="24"/>
          <w:szCs w:val="22"/>
        </w:rPr>
      </w:pPr>
      <w:r>
        <w:rPr>
          <w:rFonts w:hint="eastAsia" w:ascii="宋体" w:hAnsi="宋体"/>
          <w:sz w:val="24"/>
          <w:szCs w:val="22"/>
        </w:rPr>
        <w:t>将检测电极的RCA接口插入右边接口(白色)，将阴极室的RCA插入左阴极室接口(红色)，旋转使固定。</w:t>
      </w:r>
    </w:p>
    <w:p>
      <w:pPr>
        <w:numPr>
          <w:ilvl w:val="0"/>
          <w:numId w:val="10"/>
        </w:numPr>
        <w:spacing w:line="480" w:lineRule="auto"/>
        <w:rPr>
          <w:rFonts w:hint="eastAsia" w:ascii="宋体" w:hAnsi="宋体"/>
          <w:b/>
          <w:sz w:val="24"/>
          <w:szCs w:val="22"/>
        </w:rPr>
      </w:pPr>
      <w:r>
        <w:rPr>
          <w:rFonts w:hint="eastAsia" w:ascii="宋体" w:hAnsi="宋体"/>
          <w:b/>
          <w:sz w:val="24"/>
          <w:szCs w:val="22"/>
        </w:rPr>
        <w:t>电解液的注意事项</w:t>
      </w:r>
    </w:p>
    <w:p>
      <w:pPr>
        <w:numPr>
          <w:ilvl w:val="1"/>
          <w:numId w:val="9"/>
        </w:numPr>
        <w:spacing w:line="360" w:lineRule="auto"/>
        <w:ind w:firstLine="480" w:firstLineChars="200"/>
        <w:rPr>
          <w:rFonts w:ascii="宋体" w:hAnsi="宋体"/>
          <w:sz w:val="24"/>
        </w:rPr>
      </w:pPr>
      <w:r>
        <w:rPr>
          <w:rFonts w:hint="eastAsia" w:ascii="宋体" w:hAnsi="宋体"/>
          <w:sz w:val="24"/>
        </w:rPr>
        <w:t>在正常的测定过程中，每</w:t>
      </w:r>
      <w:r>
        <w:rPr>
          <w:rFonts w:ascii="宋体" w:hAnsi="宋体"/>
          <w:sz w:val="24"/>
        </w:rPr>
        <w:t>100ml</w:t>
      </w:r>
      <w:r>
        <w:rPr>
          <w:rFonts w:hint="eastAsia" w:ascii="宋体" w:hAnsi="宋体"/>
          <w:sz w:val="24"/>
        </w:rPr>
        <w:t>电解液可与不小于</w:t>
      </w:r>
      <w:r>
        <w:rPr>
          <w:rFonts w:ascii="宋体" w:hAnsi="宋体"/>
          <w:sz w:val="24"/>
        </w:rPr>
        <w:t>1g</w:t>
      </w:r>
      <w:r>
        <w:rPr>
          <w:rFonts w:hint="eastAsia" w:ascii="宋体" w:hAnsi="宋体"/>
          <w:sz w:val="24"/>
        </w:rPr>
        <w:t>的水进行反应，若测定时间过长，电解液的敏感性下降，应更换电解液。</w:t>
      </w:r>
    </w:p>
    <w:p>
      <w:pPr>
        <w:numPr>
          <w:ilvl w:val="1"/>
          <w:numId w:val="9"/>
        </w:numPr>
        <w:spacing w:line="360" w:lineRule="auto"/>
        <w:ind w:firstLine="480" w:firstLineChars="200"/>
        <w:rPr>
          <w:rFonts w:hint="eastAsia" w:ascii="宋体" w:hAnsi="宋体"/>
          <w:sz w:val="24"/>
          <w:szCs w:val="22"/>
        </w:rPr>
      </w:pPr>
      <w:r>
        <w:rPr>
          <w:rFonts w:hint="eastAsia" w:ascii="宋体" w:hAnsi="宋体"/>
          <w:sz w:val="24"/>
          <w:szCs w:val="22"/>
        </w:rPr>
        <w:t>阴极室中的电解液，如果在测定过程中发现释放出强烈的气泡或电解液被污染成淡红褐色，此时空白电流会增大，测量的再现性要降低，还会使到达终点的时间加长，这时应尽快更换电解液。</w:t>
      </w:r>
    </w:p>
    <w:p>
      <w:pPr>
        <w:numPr>
          <w:ilvl w:val="1"/>
          <w:numId w:val="9"/>
        </w:numPr>
        <w:spacing w:line="360" w:lineRule="auto"/>
        <w:ind w:firstLine="480" w:firstLineChars="200"/>
        <w:rPr>
          <w:rFonts w:hint="eastAsia" w:ascii="宋体" w:hAnsi="宋体"/>
          <w:sz w:val="24"/>
          <w:szCs w:val="22"/>
        </w:rPr>
      </w:pPr>
      <w:r>
        <w:rPr>
          <w:rFonts w:hint="eastAsia" w:ascii="宋体" w:hAnsi="宋体"/>
          <w:sz w:val="24"/>
          <w:szCs w:val="22"/>
        </w:rPr>
        <w:t>电解时间超过半小时，仪器尚不能稳定，此时停止搅拌，观察陶瓷滤板下部阳极上是否有明显的棕色碘产生，如果没有或产碘很少，则应更换电解液。</w:t>
      </w:r>
    </w:p>
    <w:p>
      <w:pPr>
        <w:numPr>
          <w:ilvl w:val="1"/>
          <w:numId w:val="9"/>
        </w:numPr>
        <w:spacing w:line="360" w:lineRule="auto"/>
        <w:ind w:firstLine="480" w:firstLineChars="200"/>
        <w:rPr>
          <w:rFonts w:hint="eastAsia" w:ascii="宋体" w:hAnsi="宋体"/>
          <w:sz w:val="24"/>
          <w:szCs w:val="22"/>
        </w:rPr>
      </w:pPr>
      <w:r>
        <w:rPr>
          <w:rFonts w:hint="eastAsia" w:ascii="宋体" w:hAnsi="宋体"/>
          <w:sz w:val="24"/>
          <w:szCs w:val="22"/>
        </w:rPr>
        <w:t>必须小心，不要吸入或用手接触电解液，如与皮肤接触，应用水彻底冲洗干净。由于电解液的气味大，并含有一定的有毒成分，所以实验室内要通风良好。</w:t>
      </w:r>
    </w:p>
    <w:p>
      <w:pPr>
        <w:numPr>
          <w:ilvl w:val="0"/>
          <w:numId w:val="10"/>
        </w:numPr>
        <w:spacing w:line="480" w:lineRule="auto"/>
        <w:rPr>
          <w:rFonts w:hint="eastAsia" w:ascii="宋体" w:hAnsi="宋体"/>
          <w:b/>
          <w:sz w:val="24"/>
          <w:szCs w:val="22"/>
        </w:rPr>
      </w:pPr>
      <w:r>
        <w:rPr>
          <w:rFonts w:hint="eastAsia" w:ascii="宋体" w:hAnsi="宋体"/>
          <w:b/>
          <w:sz w:val="24"/>
          <w:szCs w:val="22"/>
        </w:rPr>
        <w:t>测定的注意事项</w:t>
      </w:r>
    </w:p>
    <w:p>
      <w:pPr>
        <w:numPr>
          <w:ilvl w:val="1"/>
          <w:numId w:val="7"/>
        </w:numPr>
        <w:spacing w:line="360" w:lineRule="auto"/>
        <w:ind w:firstLine="480" w:firstLineChars="200"/>
        <w:rPr>
          <w:rFonts w:ascii="宋体" w:hAnsi="宋体"/>
          <w:sz w:val="24"/>
        </w:rPr>
      </w:pPr>
      <w:r>
        <w:rPr>
          <w:rFonts w:hint="eastAsia" w:ascii="宋体" w:hAnsi="宋体"/>
          <w:sz w:val="24"/>
        </w:rPr>
        <w:t>把样品注入电解池时，液体进样器的针头要插入到电解液中，液体固体气体进样器及样品不应与电解池的内壁及电极接触。</w:t>
      </w:r>
    </w:p>
    <w:p>
      <w:pPr>
        <w:numPr>
          <w:ilvl w:val="1"/>
          <w:numId w:val="7"/>
        </w:numPr>
        <w:spacing w:line="360" w:lineRule="auto"/>
        <w:ind w:firstLine="480" w:firstLineChars="200"/>
        <w:rPr>
          <w:rFonts w:hint="eastAsia" w:ascii="宋体" w:hAnsi="宋体"/>
          <w:sz w:val="24"/>
          <w:szCs w:val="22"/>
        </w:rPr>
      </w:pPr>
      <w:r>
        <w:rPr>
          <w:rFonts w:hint="eastAsia" w:ascii="宋体" w:hAnsi="宋体"/>
          <w:sz w:val="24"/>
          <w:szCs w:val="22"/>
        </w:rPr>
        <w:t>该仪器的典型测定范围是10µg～10mg，为了得到准确的测定结果，要适当的根据样品的含水量来控制样品的进样量。</w:t>
      </w:r>
    </w:p>
    <w:p>
      <w:pPr>
        <w:spacing w:line="360" w:lineRule="auto"/>
        <w:jc w:val="center"/>
        <w:rPr>
          <w:rFonts w:ascii="宋体"/>
          <w:sz w:val="24"/>
        </w:rPr>
      </w:pPr>
      <w:r>
        <w:rPr>
          <w:rFonts w:hint="eastAsia" w:ascii="宋体" w:hAnsi="宋体"/>
          <w:sz w:val="24"/>
        </w:rPr>
        <w:t>进样量参照表</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69"/>
        <w:gridCol w:w="3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69" w:type="dxa"/>
            <w:noWrap w:val="0"/>
            <w:vAlign w:val="center"/>
          </w:tcPr>
          <w:p>
            <w:pPr>
              <w:spacing w:line="360" w:lineRule="auto"/>
              <w:jc w:val="center"/>
              <w:rPr>
                <w:rFonts w:ascii="宋体" w:hAnsi="宋体"/>
                <w:sz w:val="24"/>
              </w:rPr>
            </w:pPr>
            <w:r>
              <w:rPr>
                <w:rFonts w:hint="eastAsia" w:ascii="宋体" w:hAnsi="宋体"/>
                <w:sz w:val="24"/>
              </w:rPr>
              <w:t>水</w:t>
            </w:r>
            <w:r>
              <w:rPr>
                <w:rFonts w:ascii="宋体" w:hAnsi="宋体"/>
                <w:sz w:val="24"/>
              </w:rPr>
              <w:t xml:space="preserve">   </w:t>
            </w:r>
            <w:r>
              <w:rPr>
                <w:rFonts w:hint="eastAsia" w:ascii="宋体" w:hAnsi="宋体"/>
                <w:sz w:val="24"/>
              </w:rPr>
              <w:t>分</w:t>
            </w:r>
            <w:r>
              <w:rPr>
                <w:rFonts w:ascii="宋体" w:hAnsi="宋体"/>
                <w:sz w:val="24"/>
              </w:rPr>
              <w:t xml:space="preserve">   </w:t>
            </w:r>
            <w:r>
              <w:rPr>
                <w:rFonts w:hint="eastAsia" w:ascii="宋体" w:hAnsi="宋体"/>
                <w:sz w:val="24"/>
              </w:rPr>
              <w:t>含</w:t>
            </w:r>
            <w:r>
              <w:rPr>
                <w:rFonts w:ascii="宋体" w:hAnsi="宋体"/>
                <w:sz w:val="24"/>
              </w:rPr>
              <w:t xml:space="preserve">   </w:t>
            </w:r>
            <w:r>
              <w:rPr>
                <w:rFonts w:hint="eastAsia" w:ascii="宋体" w:hAnsi="宋体"/>
                <w:sz w:val="24"/>
              </w:rPr>
              <w:t>量</w:t>
            </w:r>
          </w:p>
        </w:tc>
        <w:tc>
          <w:tcPr>
            <w:tcW w:w="3927" w:type="dxa"/>
            <w:noWrap w:val="0"/>
            <w:vAlign w:val="center"/>
          </w:tcPr>
          <w:p>
            <w:pPr>
              <w:spacing w:line="360" w:lineRule="auto"/>
              <w:jc w:val="center"/>
              <w:rPr>
                <w:rFonts w:ascii="宋体" w:hAnsi="宋体"/>
                <w:sz w:val="24"/>
              </w:rPr>
            </w:pPr>
            <w:r>
              <w:rPr>
                <w:rFonts w:hint="eastAsia" w:ascii="宋体" w:hAnsi="宋体"/>
                <w:sz w:val="24"/>
              </w:rPr>
              <w:t>样</w:t>
            </w:r>
            <w:r>
              <w:rPr>
                <w:rFonts w:ascii="宋体" w:hAnsi="宋体"/>
                <w:sz w:val="24"/>
              </w:rPr>
              <w:t xml:space="preserve">    </w:t>
            </w:r>
            <w:r>
              <w:rPr>
                <w:rFonts w:hint="eastAsia" w:ascii="宋体" w:hAnsi="宋体"/>
                <w:sz w:val="24"/>
              </w:rPr>
              <w:t>品</w:t>
            </w:r>
            <w:r>
              <w:rPr>
                <w:rFonts w:ascii="宋体" w:hAnsi="宋体"/>
                <w:sz w:val="24"/>
              </w:rPr>
              <w:t xml:space="preserve">    </w:t>
            </w:r>
            <w:r>
              <w:rPr>
                <w:rFonts w:hint="eastAsia" w:ascii="宋体" w:hAnsi="宋体"/>
                <w:sz w:val="24"/>
              </w:rPr>
              <w:t>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869" w:type="dxa"/>
            <w:noWrap w:val="0"/>
            <w:vAlign w:val="center"/>
          </w:tcPr>
          <w:p>
            <w:pPr>
              <w:spacing w:line="360" w:lineRule="auto"/>
              <w:jc w:val="center"/>
              <w:rPr>
                <w:rFonts w:ascii="宋体" w:hAnsi="宋体"/>
                <w:sz w:val="24"/>
              </w:rPr>
            </w:pPr>
            <w:r>
              <w:rPr>
                <w:rFonts w:ascii="宋体" w:hAnsi="宋体"/>
                <w:sz w:val="24"/>
              </w:rPr>
              <w:t>100%</w:t>
            </w:r>
          </w:p>
        </w:tc>
        <w:tc>
          <w:tcPr>
            <w:tcW w:w="3927" w:type="dxa"/>
            <w:noWrap w:val="0"/>
            <w:vAlign w:val="center"/>
          </w:tcPr>
          <w:p>
            <w:pPr>
              <w:spacing w:line="360" w:lineRule="auto"/>
              <w:jc w:val="center"/>
              <w:rPr>
                <w:rFonts w:ascii="宋体" w:hAnsi="宋体"/>
                <w:sz w:val="24"/>
              </w:rPr>
            </w:pPr>
            <w:r>
              <w:rPr>
                <w:rFonts w:ascii="宋体" w:hAnsi="宋体"/>
                <w:sz w:val="24"/>
              </w:rPr>
              <w:t>10mg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869" w:type="dxa"/>
            <w:noWrap w:val="0"/>
            <w:vAlign w:val="center"/>
          </w:tcPr>
          <w:p>
            <w:pPr>
              <w:spacing w:line="360" w:lineRule="auto"/>
              <w:jc w:val="center"/>
              <w:rPr>
                <w:rFonts w:ascii="宋体" w:hAnsi="宋体"/>
                <w:sz w:val="24"/>
              </w:rPr>
            </w:pPr>
            <w:r>
              <w:rPr>
                <w:rFonts w:ascii="宋体" w:hAnsi="宋体"/>
                <w:sz w:val="24"/>
              </w:rPr>
              <w:t>50%</w:t>
            </w:r>
          </w:p>
        </w:tc>
        <w:tc>
          <w:tcPr>
            <w:tcW w:w="3927" w:type="dxa"/>
            <w:noWrap w:val="0"/>
            <w:vAlign w:val="center"/>
          </w:tcPr>
          <w:p>
            <w:pPr>
              <w:spacing w:line="360" w:lineRule="auto"/>
              <w:jc w:val="center"/>
              <w:rPr>
                <w:rFonts w:ascii="宋体" w:hAnsi="宋体"/>
                <w:sz w:val="24"/>
              </w:rPr>
            </w:pPr>
            <w:r>
              <w:rPr>
                <w:rFonts w:ascii="宋体" w:hAnsi="宋体"/>
                <w:sz w:val="24"/>
              </w:rPr>
              <w:t>20</w:t>
            </w:r>
            <w:r>
              <w:rPr>
                <w:rFonts w:hint="eastAsia" w:ascii="宋体" w:hAnsi="宋体"/>
                <w:sz w:val="24"/>
              </w:rPr>
              <w:t>～</w:t>
            </w:r>
            <w:r>
              <w:rPr>
                <w:rFonts w:ascii="宋体" w:hAnsi="宋体"/>
                <w:sz w:val="24"/>
              </w:rPr>
              <w:t>10mg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869" w:type="dxa"/>
            <w:noWrap w:val="0"/>
            <w:vAlign w:val="center"/>
          </w:tcPr>
          <w:p>
            <w:pPr>
              <w:spacing w:line="360" w:lineRule="auto"/>
              <w:jc w:val="center"/>
              <w:rPr>
                <w:rFonts w:ascii="宋体" w:hAnsi="宋体"/>
                <w:sz w:val="24"/>
              </w:rPr>
            </w:pPr>
            <w:r>
              <w:rPr>
                <w:rFonts w:ascii="宋体" w:hAnsi="宋体"/>
                <w:sz w:val="24"/>
              </w:rPr>
              <w:t>10%</w:t>
            </w:r>
          </w:p>
        </w:tc>
        <w:tc>
          <w:tcPr>
            <w:tcW w:w="3927" w:type="dxa"/>
            <w:noWrap w:val="0"/>
            <w:vAlign w:val="center"/>
          </w:tcPr>
          <w:p>
            <w:pPr>
              <w:spacing w:line="360" w:lineRule="auto"/>
              <w:jc w:val="center"/>
              <w:rPr>
                <w:rFonts w:ascii="宋体" w:hAnsi="宋体"/>
                <w:sz w:val="24"/>
              </w:rPr>
            </w:pPr>
            <w:r>
              <w:rPr>
                <w:rFonts w:ascii="宋体" w:hAnsi="宋体"/>
                <w:sz w:val="24"/>
              </w:rPr>
              <w:t>100</w:t>
            </w:r>
            <w:r>
              <w:rPr>
                <w:rFonts w:hint="eastAsia" w:ascii="宋体" w:hAnsi="宋体"/>
                <w:sz w:val="24"/>
              </w:rPr>
              <w:t>～</w:t>
            </w:r>
            <w:r>
              <w:rPr>
                <w:rFonts w:ascii="宋体" w:hAnsi="宋体"/>
                <w:sz w:val="24"/>
              </w:rPr>
              <w:t>10mg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869" w:type="dxa"/>
            <w:noWrap w:val="0"/>
            <w:vAlign w:val="center"/>
          </w:tcPr>
          <w:p>
            <w:pPr>
              <w:spacing w:line="360" w:lineRule="auto"/>
              <w:jc w:val="center"/>
              <w:rPr>
                <w:rFonts w:ascii="宋体" w:hAnsi="宋体"/>
                <w:sz w:val="24"/>
              </w:rPr>
            </w:pPr>
            <w:r>
              <w:rPr>
                <w:rFonts w:ascii="宋体" w:hAnsi="宋体"/>
                <w:sz w:val="24"/>
              </w:rPr>
              <w:t>1%</w:t>
            </w:r>
          </w:p>
        </w:tc>
        <w:tc>
          <w:tcPr>
            <w:tcW w:w="3927" w:type="dxa"/>
            <w:noWrap w:val="0"/>
            <w:vAlign w:val="center"/>
          </w:tcPr>
          <w:p>
            <w:pPr>
              <w:spacing w:line="360" w:lineRule="auto"/>
              <w:jc w:val="center"/>
              <w:rPr>
                <w:rFonts w:ascii="宋体" w:hAnsi="宋体"/>
                <w:sz w:val="24"/>
              </w:rPr>
            </w:pPr>
            <w:r>
              <w:rPr>
                <w:rFonts w:ascii="宋体" w:hAnsi="宋体"/>
                <w:sz w:val="24"/>
              </w:rPr>
              <w:t>1g</w:t>
            </w:r>
            <w:r>
              <w:rPr>
                <w:rFonts w:hint="eastAsia" w:ascii="宋体" w:hAnsi="宋体"/>
                <w:sz w:val="24"/>
              </w:rPr>
              <w:t>～</w:t>
            </w:r>
            <w:r>
              <w:rPr>
                <w:rFonts w:ascii="宋体" w:hAnsi="宋体"/>
                <w:sz w:val="24"/>
              </w:rPr>
              <w:t>10mg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869" w:type="dxa"/>
            <w:noWrap w:val="0"/>
            <w:vAlign w:val="center"/>
          </w:tcPr>
          <w:p>
            <w:pPr>
              <w:spacing w:line="360" w:lineRule="auto"/>
              <w:jc w:val="center"/>
              <w:rPr>
                <w:rFonts w:ascii="宋体" w:hAnsi="宋体"/>
                <w:sz w:val="24"/>
              </w:rPr>
            </w:pPr>
            <w:r>
              <w:rPr>
                <w:rFonts w:ascii="宋体" w:hAnsi="宋体"/>
                <w:sz w:val="24"/>
              </w:rPr>
              <w:t>0.1%</w:t>
            </w:r>
          </w:p>
        </w:tc>
        <w:tc>
          <w:tcPr>
            <w:tcW w:w="3927" w:type="dxa"/>
            <w:noWrap w:val="0"/>
            <w:vAlign w:val="center"/>
          </w:tcPr>
          <w:p>
            <w:pPr>
              <w:spacing w:line="360" w:lineRule="auto"/>
              <w:jc w:val="center"/>
              <w:rPr>
                <w:rFonts w:ascii="宋体" w:hAnsi="宋体"/>
                <w:sz w:val="24"/>
              </w:rPr>
            </w:pPr>
            <w:r>
              <w:rPr>
                <w:rFonts w:ascii="宋体" w:hAnsi="宋体"/>
                <w:sz w:val="24"/>
              </w:rPr>
              <w:t>10g</w:t>
            </w:r>
            <w:r>
              <w:rPr>
                <w:rFonts w:hint="eastAsia" w:ascii="宋体" w:hAnsi="宋体"/>
                <w:sz w:val="24"/>
              </w:rPr>
              <w:t>～</w:t>
            </w:r>
            <w:r>
              <w:rPr>
                <w:rFonts w:ascii="宋体" w:hAnsi="宋体"/>
                <w:sz w:val="24"/>
              </w:rPr>
              <w:t>10mg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869" w:type="dxa"/>
            <w:noWrap w:val="0"/>
            <w:vAlign w:val="center"/>
          </w:tcPr>
          <w:p>
            <w:pPr>
              <w:spacing w:line="360" w:lineRule="auto"/>
              <w:jc w:val="center"/>
              <w:rPr>
                <w:rFonts w:ascii="宋体" w:hAnsi="宋体"/>
                <w:sz w:val="24"/>
              </w:rPr>
            </w:pPr>
            <w:r>
              <w:rPr>
                <w:rFonts w:ascii="宋体" w:hAnsi="宋体"/>
                <w:sz w:val="24"/>
              </w:rPr>
              <w:t>0.01%</w:t>
            </w:r>
          </w:p>
        </w:tc>
        <w:tc>
          <w:tcPr>
            <w:tcW w:w="3927" w:type="dxa"/>
            <w:noWrap w:val="0"/>
            <w:vAlign w:val="center"/>
          </w:tcPr>
          <w:p>
            <w:pPr>
              <w:spacing w:line="360" w:lineRule="auto"/>
              <w:jc w:val="center"/>
              <w:rPr>
                <w:rFonts w:ascii="宋体" w:hAnsi="宋体"/>
                <w:sz w:val="24"/>
              </w:rPr>
            </w:pPr>
            <w:r>
              <w:rPr>
                <w:rFonts w:ascii="宋体" w:hAnsi="宋体"/>
                <w:sz w:val="24"/>
              </w:rPr>
              <w:t>20g</w:t>
            </w:r>
            <w:r>
              <w:rPr>
                <w:rFonts w:hint="eastAsia" w:ascii="宋体" w:hAnsi="宋体"/>
                <w:sz w:val="24"/>
              </w:rPr>
              <w:t>～</w:t>
            </w:r>
            <w:r>
              <w:rPr>
                <w:rFonts w:ascii="宋体" w:hAnsi="宋体"/>
                <w:sz w:val="24"/>
              </w:rPr>
              <w:t>100mg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869" w:type="dxa"/>
            <w:noWrap w:val="0"/>
            <w:vAlign w:val="center"/>
          </w:tcPr>
          <w:p>
            <w:pPr>
              <w:spacing w:line="360" w:lineRule="auto"/>
              <w:jc w:val="center"/>
              <w:rPr>
                <w:rFonts w:ascii="宋体" w:hAnsi="宋体"/>
                <w:sz w:val="24"/>
              </w:rPr>
            </w:pPr>
            <w:r>
              <w:rPr>
                <w:rFonts w:ascii="宋体" w:hAnsi="宋体"/>
                <w:sz w:val="24"/>
              </w:rPr>
              <w:t>0.001%</w:t>
            </w:r>
          </w:p>
        </w:tc>
        <w:tc>
          <w:tcPr>
            <w:tcW w:w="3927" w:type="dxa"/>
            <w:noWrap w:val="0"/>
            <w:vAlign w:val="center"/>
          </w:tcPr>
          <w:p>
            <w:pPr>
              <w:spacing w:line="360" w:lineRule="auto"/>
              <w:jc w:val="center"/>
              <w:rPr>
                <w:rFonts w:ascii="宋体" w:hAnsi="宋体"/>
                <w:sz w:val="24"/>
              </w:rPr>
            </w:pPr>
            <w:r>
              <w:rPr>
                <w:rFonts w:ascii="宋体" w:hAnsi="宋体"/>
                <w:sz w:val="24"/>
              </w:rPr>
              <w:t>20g</w:t>
            </w:r>
            <w:r>
              <w:rPr>
                <w:rFonts w:hint="eastAsia" w:ascii="宋体" w:hAnsi="宋体"/>
                <w:sz w:val="24"/>
              </w:rPr>
              <w:t>～</w:t>
            </w:r>
            <w:r>
              <w:rPr>
                <w:rFonts w:ascii="宋体" w:hAnsi="宋体"/>
                <w:sz w:val="24"/>
              </w:rPr>
              <w:t>1g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3869" w:type="dxa"/>
            <w:noWrap w:val="0"/>
            <w:vAlign w:val="center"/>
          </w:tcPr>
          <w:p>
            <w:pPr>
              <w:spacing w:line="360" w:lineRule="auto"/>
              <w:jc w:val="center"/>
              <w:rPr>
                <w:rFonts w:ascii="宋体" w:hAnsi="宋体"/>
                <w:sz w:val="24"/>
              </w:rPr>
            </w:pPr>
            <w:r>
              <w:rPr>
                <w:rFonts w:ascii="宋体" w:hAnsi="宋体"/>
                <w:sz w:val="24"/>
              </w:rPr>
              <w:t>0.0001%</w:t>
            </w:r>
          </w:p>
        </w:tc>
        <w:tc>
          <w:tcPr>
            <w:tcW w:w="3927" w:type="dxa"/>
            <w:noWrap w:val="0"/>
            <w:vAlign w:val="center"/>
          </w:tcPr>
          <w:p>
            <w:pPr>
              <w:spacing w:line="360" w:lineRule="auto"/>
              <w:jc w:val="center"/>
              <w:rPr>
                <w:rFonts w:ascii="宋体" w:hAnsi="宋体"/>
                <w:sz w:val="24"/>
              </w:rPr>
            </w:pPr>
            <w:r>
              <w:rPr>
                <w:rFonts w:ascii="宋体" w:hAnsi="宋体"/>
                <w:sz w:val="24"/>
              </w:rPr>
              <w:t>20g</w:t>
            </w:r>
            <w:r>
              <w:rPr>
                <w:rFonts w:hint="eastAsia" w:ascii="宋体" w:hAnsi="宋体"/>
                <w:sz w:val="24"/>
              </w:rPr>
              <w:t>～</w:t>
            </w:r>
            <w:r>
              <w:rPr>
                <w:rFonts w:ascii="宋体" w:hAnsi="宋体"/>
                <w:sz w:val="24"/>
              </w:rPr>
              <w:t>10g</w:t>
            </w:r>
          </w:p>
        </w:tc>
      </w:tr>
    </w:tbl>
    <w:p>
      <w:pPr>
        <w:pStyle w:val="2"/>
        <w:numPr>
          <w:ilvl w:val="0"/>
          <w:numId w:val="2"/>
        </w:numPr>
        <w:spacing w:before="0" w:after="0" w:line="720" w:lineRule="auto"/>
        <w:ind w:left="0" w:leftChars="0" w:firstLine="0" w:firstLineChars="0"/>
        <w:rPr>
          <w:b/>
          <w:bCs/>
          <w:sz w:val="28"/>
          <w:szCs w:val="28"/>
        </w:rPr>
      </w:pPr>
      <w:bookmarkStart w:id="11" w:name="_Toc18666"/>
      <w:r>
        <w:rPr>
          <w:b/>
          <w:bCs/>
          <w:sz w:val="28"/>
          <w:szCs w:val="28"/>
        </w:rPr>
        <w:t>维护与保养</w:t>
      </w:r>
      <w:bookmarkEnd w:id="11"/>
    </w:p>
    <w:p>
      <w:pPr>
        <w:numPr>
          <w:ilvl w:val="0"/>
          <w:numId w:val="12"/>
        </w:numPr>
        <w:spacing w:line="480" w:lineRule="auto"/>
        <w:rPr>
          <w:rFonts w:ascii="宋体"/>
          <w:b/>
          <w:sz w:val="24"/>
        </w:rPr>
      </w:pPr>
      <w:r>
        <w:rPr>
          <w:rFonts w:hint="eastAsia" w:ascii="宋体" w:hAnsi="宋体"/>
          <w:b/>
          <w:sz w:val="24"/>
        </w:rPr>
        <w:t>仪器的安装场所</w:t>
      </w:r>
    </w:p>
    <w:p>
      <w:pPr>
        <w:numPr>
          <w:ilvl w:val="1"/>
          <w:numId w:val="13"/>
        </w:numPr>
        <w:spacing w:line="360" w:lineRule="auto"/>
        <w:ind w:firstLine="480" w:firstLineChars="200"/>
        <w:rPr>
          <w:rFonts w:ascii="宋体"/>
          <w:sz w:val="24"/>
        </w:rPr>
      </w:pPr>
      <w:r>
        <w:rPr>
          <w:rFonts w:hint="eastAsia" w:ascii="宋体" w:hAnsi="宋体"/>
          <w:sz w:val="24"/>
        </w:rPr>
        <w:t>仪器不得安装在有腐蚀性气体的室内，其腐蚀性气体可使仪器的电路部分腐蚀，缩短仪器的寿命。</w:t>
      </w:r>
    </w:p>
    <w:p>
      <w:pPr>
        <w:numPr>
          <w:ilvl w:val="1"/>
          <w:numId w:val="13"/>
        </w:numPr>
        <w:spacing w:line="360" w:lineRule="auto"/>
        <w:ind w:firstLine="480" w:firstLineChars="200"/>
        <w:rPr>
          <w:rFonts w:hint="eastAsia" w:ascii="宋体" w:hAnsi="宋体"/>
          <w:sz w:val="24"/>
          <w:szCs w:val="22"/>
        </w:rPr>
      </w:pPr>
      <w:r>
        <w:rPr>
          <w:rFonts w:hint="eastAsia" w:ascii="宋体" w:hAnsi="宋体"/>
          <w:sz w:val="24"/>
          <w:szCs w:val="22"/>
        </w:rPr>
        <w:t>仪器不得安装在室温低于5℃或高于40℃的地方。</w:t>
      </w:r>
    </w:p>
    <w:p>
      <w:pPr>
        <w:numPr>
          <w:ilvl w:val="1"/>
          <w:numId w:val="13"/>
        </w:numPr>
        <w:spacing w:line="360" w:lineRule="auto"/>
        <w:ind w:firstLine="480" w:firstLineChars="200"/>
        <w:rPr>
          <w:rFonts w:hint="eastAsia" w:ascii="宋体" w:hAnsi="宋体"/>
          <w:sz w:val="24"/>
          <w:szCs w:val="22"/>
        </w:rPr>
      </w:pPr>
      <w:r>
        <w:rPr>
          <w:rFonts w:hint="eastAsia" w:ascii="宋体" w:hAnsi="宋体"/>
          <w:sz w:val="24"/>
          <w:szCs w:val="22"/>
        </w:rPr>
        <w:t>仪器不得安装在阳光直接照射的地方。</w:t>
      </w:r>
    </w:p>
    <w:p>
      <w:pPr>
        <w:numPr>
          <w:ilvl w:val="1"/>
          <w:numId w:val="13"/>
        </w:numPr>
        <w:spacing w:line="360" w:lineRule="auto"/>
        <w:ind w:firstLine="480" w:firstLineChars="200"/>
        <w:rPr>
          <w:rFonts w:hint="eastAsia" w:ascii="宋体" w:hAnsi="宋体"/>
          <w:sz w:val="24"/>
          <w:szCs w:val="22"/>
        </w:rPr>
      </w:pPr>
      <w:r>
        <w:rPr>
          <w:rFonts w:hint="eastAsia" w:ascii="宋体" w:hAnsi="宋体"/>
          <w:sz w:val="24"/>
          <w:szCs w:val="22"/>
        </w:rPr>
        <w:t>仪器不得安装在操作频繁的电气设备附近。</w:t>
      </w:r>
    </w:p>
    <w:p>
      <w:pPr>
        <w:numPr>
          <w:ilvl w:val="1"/>
          <w:numId w:val="13"/>
        </w:numPr>
        <w:spacing w:line="360" w:lineRule="auto"/>
        <w:ind w:firstLine="480" w:firstLineChars="200"/>
        <w:rPr>
          <w:rFonts w:hint="eastAsia" w:ascii="宋体" w:hAnsi="宋体"/>
          <w:sz w:val="24"/>
          <w:szCs w:val="22"/>
        </w:rPr>
      </w:pPr>
      <w:r>
        <w:rPr>
          <w:rFonts w:hint="eastAsia" w:ascii="宋体" w:hAnsi="宋体"/>
          <w:sz w:val="24"/>
          <w:szCs w:val="22"/>
        </w:rPr>
        <w:t>仪器不得安装在湿度大的地方或自来水排出管的附近。</w:t>
      </w:r>
    </w:p>
    <w:p>
      <w:pPr>
        <w:numPr>
          <w:ilvl w:val="1"/>
          <w:numId w:val="13"/>
        </w:numPr>
        <w:spacing w:line="360" w:lineRule="auto"/>
        <w:ind w:firstLine="480" w:firstLineChars="200"/>
        <w:rPr>
          <w:rFonts w:hint="eastAsia" w:ascii="宋体" w:hAnsi="宋体"/>
          <w:sz w:val="24"/>
          <w:szCs w:val="22"/>
        </w:rPr>
      </w:pPr>
      <w:r>
        <w:rPr>
          <w:rFonts w:hint="eastAsia" w:ascii="宋体" w:hAnsi="宋体"/>
          <w:sz w:val="24"/>
          <w:szCs w:val="22"/>
        </w:rPr>
        <w:t>仪器不得安装在超出规定电源波动的地方。</w:t>
      </w:r>
    </w:p>
    <w:p>
      <w:pPr>
        <w:numPr>
          <w:ilvl w:val="1"/>
          <w:numId w:val="13"/>
        </w:numPr>
        <w:spacing w:line="360" w:lineRule="auto"/>
        <w:ind w:firstLine="480" w:firstLineChars="200"/>
        <w:rPr>
          <w:rFonts w:hint="eastAsia" w:ascii="宋体" w:hAnsi="宋体"/>
          <w:sz w:val="24"/>
          <w:szCs w:val="22"/>
        </w:rPr>
      </w:pPr>
      <w:r>
        <w:rPr>
          <w:rFonts w:hint="eastAsia" w:ascii="宋体" w:hAnsi="宋体"/>
          <w:sz w:val="24"/>
          <w:szCs w:val="22"/>
        </w:rPr>
        <w:t>为了使仪器更可靠地工作，建议使用电子交流稳压器。</w:t>
      </w:r>
    </w:p>
    <w:p>
      <w:pPr>
        <w:numPr>
          <w:ilvl w:val="0"/>
          <w:numId w:val="12"/>
        </w:numPr>
        <w:spacing w:line="480" w:lineRule="auto"/>
        <w:rPr>
          <w:rFonts w:hint="eastAsia" w:ascii="宋体" w:hAnsi="宋体"/>
          <w:b/>
          <w:sz w:val="24"/>
          <w:szCs w:val="22"/>
        </w:rPr>
      </w:pPr>
      <w:r>
        <w:rPr>
          <w:rFonts w:hint="eastAsia" w:ascii="宋体" w:hAnsi="宋体"/>
          <w:b/>
          <w:sz w:val="24"/>
          <w:szCs w:val="22"/>
        </w:rPr>
        <w:t>电解液的维护</w:t>
      </w:r>
    </w:p>
    <w:p>
      <w:pPr>
        <w:numPr>
          <w:ilvl w:val="0"/>
          <w:numId w:val="14"/>
        </w:numPr>
        <w:spacing w:line="360" w:lineRule="auto"/>
        <w:ind w:left="0" w:firstLine="480" w:firstLineChars="200"/>
        <w:rPr>
          <w:rFonts w:hint="eastAsia" w:ascii="宋体" w:hAnsi="宋体"/>
          <w:sz w:val="24"/>
          <w:szCs w:val="22"/>
        </w:rPr>
      </w:pPr>
      <w:r>
        <w:rPr>
          <w:rFonts w:hint="eastAsia" w:ascii="宋体" w:hAnsi="宋体"/>
          <w:sz w:val="24"/>
          <w:szCs w:val="22"/>
        </w:rPr>
        <w:t>把电解液存放于干燥器皿中或通风良好、环境温度5～25℃、相对湿度不大于75%的地方，如果电解液在直接的阳光暴晒或置于高温下，则二氧化硫和碘就会从砒啶中释放出来而失效。</w:t>
      </w:r>
    </w:p>
    <w:p>
      <w:pPr>
        <w:numPr>
          <w:ilvl w:val="0"/>
          <w:numId w:val="14"/>
        </w:numPr>
        <w:spacing w:line="360" w:lineRule="auto"/>
        <w:ind w:left="0" w:firstLine="480" w:firstLineChars="200"/>
        <w:rPr>
          <w:rFonts w:hint="eastAsia" w:ascii="宋体" w:hAnsi="宋体"/>
          <w:sz w:val="24"/>
          <w:szCs w:val="22"/>
        </w:rPr>
      </w:pPr>
      <w:r>
        <w:rPr>
          <w:rFonts w:hint="eastAsia" w:ascii="宋体" w:hAnsi="宋体"/>
          <w:sz w:val="24"/>
          <w:szCs w:val="22"/>
        </w:rPr>
        <w:t>对电解液的毒性，气味和易燃性必须十分小心，应在通风橱内接触电解液。</w:t>
      </w:r>
    </w:p>
    <w:p>
      <w:pPr>
        <w:numPr>
          <w:ilvl w:val="0"/>
          <w:numId w:val="12"/>
        </w:numPr>
        <w:spacing w:line="480" w:lineRule="auto"/>
        <w:rPr>
          <w:rFonts w:hint="eastAsia" w:ascii="宋体" w:hAnsi="宋体"/>
          <w:b/>
          <w:sz w:val="24"/>
          <w:szCs w:val="22"/>
        </w:rPr>
      </w:pPr>
      <w:r>
        <w:rPr>
          <w:rFonts w:hint="eastAsia" w:ascii="宋体" w:hAnsi="宋体"/>
          <w:b/>
          <w:sz w:val="24"/>
          <w:szCs w:val="22"/>
        </w:rPr>
        <w:t>进样硅胶垫的更换</w:t>
      </w:r>
    </w:p>
    <w:p>
      <w:pPr>
        <w:spacing w:line="360" w:lineRule="auto"/>
        <w:ind w:firstLine="480" w:firstLineChars="200"/>
        <w:rPr>
          <w:rFonts w:ascii="宋体"/>
          <w:sz w:val="24"/>
        </w:rPr>
      </w:pPr>
      <w:r>
        <w:rPr>
          <w:rFonts w:hint="eastAsia" w:ascii="宋体" w:hAnsi="宋体"/>
          <w:sz w:val="24"/>
        </w:rPr>
        <w:t>进样旋塞中进样硅胶垫，过久的使用针孔变得过大，并无收缩性，使大气中的水分侵入滴定池而产生测量误差，应及时更换。</w:t>
      </w:r>
    </w:p>
    <w:p>
      <w:pPr>
        <w:numPr>
          <w:ilvl w:val="0"/>
          <w:numId w:val="12"/>
        </w:numPr>
        <w:spacing w:line="480" w:lineRule="auto"/>
        <w:rPr>
          <w:rFonts w:hint="eastAsia" w:ascii="宋体" w:hAnsi="宋体"/>
          <w:b/>
          <w:sz w:val="24"/>
          <w:szCs w:val="22"/>
        </w:rPr>
      </w:pPr>
      <w:r>
        <w:rPr>
          <w:rFonts w:hint="eastAsia" w:ascii="宋体" w:hAnsi="宋体"/>
          <w:b/>
          <w:sz w:val="24"/>
          <w:szCs w:val="22"/>
        </w:rPr>
        <w:t>变色硅胶更换</w:t>
      </w:r>
    </w:p>
    <w:p>
      <w:pPr>
        <w:spacing w:line="360" w:lineRule="auto"/>
        <w:ind w:firstLine="480" w:firstLineChars="200"/>
        <w:rPr>
          <w:rFonts w:ascii="宋体"/>
          <w:sz w:val="24"/>
        </w:rPr>
      </w:pPr>
      <w:r>
        <w:rPr>
          <w:rFonts w:hint="eastAsia" w:ascii="宋体" w:hAnsi="宋体"/>
          <w:sz w:val="24"/>
        </w:rPr>
        <w:t>干燥管内的变色硅胶由蓝色变为浅蓝色时，应更换新硅胶，更换时不要装入硅胶粉末，否则将造成电解池无法排气，而终止电解。</w:t>
      </w:r>
    </w:p>
    <w:p>
      <w:pPr>
        <w:numPr>
          <w:ilvl w:val="0"/>
          <w:numId w:val="12"/>
        </w:numPr>
        <w:spacing w:line="480" w:lineRule="auto"/>
        <w:rPr>
          <w:rFonts w:hint="eastAsia" w:ascii="宋体" w:hAnsi="宋体"/>
          <w:b/>
          <w:sz w:val="24"/>
          <w:szCs w:val="22"/>
        </w:rPr>
      </w:pPr>
      <w:r>
        <w:rPr>
          <w:rFonts w:hint="eastAsia" w:ascii="宋体" w:hAnsi="宋体"/>
          <w:b/>
          <w:sz w:val="24"/>
          <w:szCs w:val="22"/>
        </w:rPr>
        <w:t>电解池磨口的保养</w:t>
      </w:r>
    </w:p>
    <w:p>
      <w:pPr>
        <w:spacing w:line="360" w:lineRule="auto"/>
        <w:ind w:firstLine="480" w:firstLineChars="200"/>
        <w:rPr>
          <w:rFonts w:hint="eastAsia" w:ascii="宋体" w:hAnsi="宋体"/>
          <w:sz w:val="24"/>
        </w:rPr>
      </w:pPr>
      <w:r>
        <w:rPr>
          <w:rFonts w:hint="eastAsia" w:ascii="宋体" w:hAnsi="宋体"/>
          <w:sz w:val="24"/>
        </w:rPr>
        <w:t>5.1. 大约一星期内要转动一下电解池的磨口连接处，在不能轻松转动时，应重新涂上薄薄的一层高真空油脂（注意，高真空油脂不宜涂得过多，否则使其进入滴定池而造成测量误差），否则使用时间过长，真空脂就会变硬，磨口连接的零件就可能拆不下来，因此要经常保养好。</w:t>
      </w:r>
    </w:p>
    <w:p>
      <w:pPr>
        <w:spacing w:line="360" w:lineRule="auto"/>
        <w:ind w:firstLine="480" w:firstLineChars="200"/>
        <w:rPr>
          <w:rFonts w:hint="eastAsia" w:ascii="宋体" w:hAnsi="宋体"/>
          <w:sz w:val="24"/>
          <w:szCs w:val="22"/>
        </w:rPr>
      </w:pPr>
      <w:r>
        <w:rPr>
          <w:rFonts w:hint="eastAsia" w:ascii="宋体" w:hAnsi="宋体"/>
          <w:sz w:val="24"/>
          <w:szCs w:val="22"/>
        </w:rPr>
        <w:t>5.2. 如果滴定池磨口连接处牢固地粘结在一起，不易拆卸时，请按下程序拆卸：</w:t>
      </w:r>
    </w:p>
    <w:p>
      <w:pPr>
        <w:numPr>
          <w:ilvl w:val="3"/>
          <w:numId w:val="15"/>
        </w:numPr>
        <w:spacing w:line="360" w:lineRule="auto"/>
        <w:ind w:left="0" w:firstLine="480" w:firstLineChars="200"/>
        <w:rPr>
          <w:rFonts w:ascii="宋体"/>
          <w:sz w:val="24"/>
        </w:rPr>
      </w:pPr>
      <w:r>
        <w:rPr>
          <w:rFonts w:hint="eastAsia" w:ascii="宋体" w:hAnsi="宋体"/>
          <w:sz w:val="24"/>
        </w:rPr>
        <w:t>排去滴定池中的电解液，并冲洗干净。</w:t>
      </w:r>
    </w:p>
    <w:p>
      <w:pPr>
        <w:numPr>
          <w:ilvl w:val="3"/>
          <w:numId w:val="15"/>
        </w:numPr>
        <w:spacing w:line="360" w:lineRule="auto"/>
        <w:ind w:left="0" w:firstLine="480" w:firstLineChars="200"/>
        <w:rPr>
          <w:rFonts w:ascii="宋体"/>
          <w:sz w:val="24"/>
        </w:rPr>
      </w:pPr>
      <w:r>
        <w:rPr>
          <w:rFonts w:hint="eastAsia" w:ascii="宋体" w:hAnsi="宋体"/>
          <w:sz w:val="24"/>
        </w:rPr>
        <w:t>在磨口结合处周围注入少量的丙酮，轻轻地转动磨口处零件，即可拆卸。</w:t>
      </w:r>
    </w:p>
    <w:p>
      <w:pPr>
        <w:numPr>
          <w:ilvl w:val="3"/>
          <w:numId w:val="15"/>
        </w:numPr>
        <w:spacing w:line="360" w:lineRule="auto"/>
        <w:ind w:left="0" w:firstLine="480" w:firstLineChars="200"/>
        <w:rPr>
          <w:rFonts w:ascii="宋体"/>
          <w:sz w:val="24"/>
        </w:rPr>
      </w:pPr>
      <w:r>
        <w:rPr>
          <w:rFonts w:hint="eastAsia" w:ascii="宋体" w:hAnsi="宋体"/>
          <w:sz w:val="24"/>
        </w:rPr>
        <w:t>如仍不能拆卸，请将滴定池放入</w:t>
      </w:r>
      <w:r>
        <w:rPr>
          <w:rFonts w:ascii="宋体" w:hAnsi="宋体"/>
          <w:sz w:val="24"/>
        </w:rPr>
        <w:t>2</w:t>
      </w:r>
      <w:r>
        <w:rPr>
          <w:rFonts w:hint="eastAsia" w:ascii="宋体" w:hAnsi="宋体"/>
          <w:sz w:val="24"/>
        </w:rPr>
        <w:t>升的烧杯中，慢慢加入浓度为</w:t>
      </w:r>
      <w:r>
        <w:rPr>
          <w:rFonts w:ascii="宋体" w:hAnsi="宋体"/>
          <w:sz w:val="24"/>
        </w:rPr>
        <w:t>5%</w:t>
      </w:r>
      <w:r>
        <w:rPr>
          <w:rFonts w:hint="eastAsia" w:ascii="宋体" w:hAnsi="宋体"/>
          <w:sz w:val="24"/>
        </w:rPr>
        <w:t>的氯化钾溶液侵泡，其液面位置见图13，必须十分注意，不要让测量电极﹑阴极室电极的引线套端头进入液体，浸泡约十几小时或</w:t>
      </w:r>
      <w:r>
        <w:rPr>
          <w:rFonts w:ascii="宋体" w:hAnsi="宋体"/>
          <w:sz w:val="24"/>
        </w:rPr>
        <w:t>24</w:t>
      </w:r>
      <w:r>
        <w:rPr>
          <w:rFonts w:hint="eastAsia" w:ascii="宋体" w:hAnsi="宋体"/>
          <w:sz w:val="24"/>
        </w:rPr>
        <w:t>小时后，即可拆卸（此方法可重复进行）。</w:t>
      </w:r>
    </w:p>
    <w:p>
      <w:pPr>
        <w:spacing w:line="360" w:lineRule="auto"/>
        <w:ind w:left="420" w:leftChars="200"/>
        <w:rPr>
          <w:rFonts w:ascii="宋体"/>
          <w:sz w:val="24"/>
        </w:rPr>
      </w:pPr>
    </w:p>
    <w:p>
      <w:pPr>
        <w:spacing w:line="360" w:lineRule="auto"/>
        <w:ind w:firstLine="210" w:firstLineChars="100"/>
        <w:jc w:val="center"/>
        <w:rPr>
          <w:rFonts w:hint="eastAsia"/>
        </w:rPr>
      </w:pPr>
      <w:r>
        <mc:AlternateContent>
          <mc:Choice Requires="wps">
            <w:drawing>
              <wp:anchor distT="0" distB="0" distL="114300" distR="114300" simplePos="0" relativeHeight="251670528" behindDoc="0" locked="0" layoutInCell="1" allowOverlap="1">
                <wp:simplePos x="0" y="0"/>
                <wp:positionH relativeFrom="column">
                  <wp:posOffset>3357880</wp:posOffset>
                </wp:positionH>
                <wp:positionV relativeFrom="paragraph">
                  <wp:posOffset>101600</wp:posOffset>
                </wp:positionV>
                <wp:extent cx="859790" cy="299085"/>
                <wp:effectExtent l="5080" t="5080" r="11430" b="19685"/>
                <wp:wrapNone/>
                <wp:docPr id="36" name="文本框 36"/>
                <wp:cNvGraphicFramePr/>
                <a:graphic xmlns:a="http://schemas.openxmlformats.org/drawingml/2006/main">
                  <a:graphicData uri="http://schemas.microsoft.com/office/word/2010/wordprocessingShape">
                    <wps:wsp>
                      <wps:cNvSpPr txBox="1"/>
                      <wps:spPr>
                        <a:xfrm>
                          <a:off x="0" y="0"/>
                          <a:ext cx="859790" cy="299085"/>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rPr>
                                <w:rFonts w:hint="eastAsia"/>
                              </w:rPr>
                            </w:pPr>
                            <w:r>
                              <w:rPr>
                                <w:rFonts w:hint="eastAsia"/>
                              </w:rPr>
                              <w:t>引线套端头</w:t>
                            </w:r>
                          </w:p>
                        </w:txbxContent>
                      </wps:txbx>
                      <wps:bodyPr wrap="none" upright="1">
                        <a:spAutoFit/>
                      </wps:bodyPr>
                    </wps:wsp>
                  </a:graphicData>
                </a:graphic>
              </wp:anchor>
            </w:drawing>
          </mc:Choice>
          <mc:Fallback>
            <w:pict>
              <v:shape id="_x0000_s1026" o:spid="_x0000_s1026" o:spt="202" type="#_x0000_t202" style="position:absolute;left:0pt;margin-left:264.4pt;margin-top:8pt;height:23.55pt;width:67.7pt;mso-wrap-style:none;z-index:251670528;mso-width-relative:page;mso-height-relative:page;" fillcolor="#FFFFFF" filled="t" stroked="t" coordsize="21600,21600" o:gfxdata="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AWi7g1wAAAAkB&#10;AAAPAAAAAAAAAAEAIAAAACIAAABkcnMvZG93bnJldi54bWxQSwECFAAUAAAACACHTuJAAdJWhlUC&#10;AADkBAAADgAAAAAAAAABACAAAAAmAQAAZHJzL2Uyb0RvYy54bWxQSwUGAAAAAAYABgBZAQAA7QUA&#10;AAAA&#10;">
                <v:fill type="gradient" on="t" color2="#FFFFFF" angle="90" focus="100%" focussize="0,0">
                  <o:fill type="gradientUnscaled" v:ext="backwardCompatible"/>
                </v:fill>
                <v:stroke color="#000000" joinstyle="miter"/>
                <v:imagedata o:title=""/>
                <o:lock v:ext="edit" aspectratio="f"/>
                <v:textbox style="mso-fit-shape-to-text:t;">
                  <w:txbxContent>
                    <w:p>
                      <w:pPr>
                        <w:rPr>
                          <w:rFonts w:hint="eastAsia"/>
                        </w:rPr>
                      </w:pPr>
                      <w:r>
                        <w:rPr>
                          <w:rFonts w:hint="eastAsia"/>
                        </w:rPr>
                        <w:t>引线套端头</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3726815</wp:posOffset>
                </wp:positionH>
                <wp:positionV relativeFrom="paragraph">
                  <wp:posOffset>884555</wp:posOffset>
                </wp:positionV>
                <wp:extent cx="726440" cy="299085"/>
                <wp:effectExtent l="4445" t="5080" r="12065" b="19685"/>
                <wp:wrapNone/>
                <wp:docPr id="37" name="文本框 37"/>
                <wp:cNvGraphicFramePr/>
                <a:graphic xmlns:a="http://schemas.openxmlformats.org/drawingml/2006/main">
                  <a:graphicData uri="http://schemas.microsoft.com/office/word/2010/wordprocessingShape">
                    <wps:wsp>
                      <wps:cNvSpPr txBox="1"/>
                      <wps:spPr>
                        <a:xfrm>
                          <a:off x="0" y="0"/>
                          <a:ext cx="726440" cy="299085"/>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wps:spPr>
                      <wps:txbx>
                        <w:txbxContent>
                          <w:p>
                            <w:pPr>
                              <w:rPr>
                                <w:rFonts w:hint="eastAsia"/>
                              </w:rPr>
                            </w:pPr>
                            <w:r>
                              <w:rPr>
                                <w:rFonts w:hint="eastAsia"/>
                              </w:rPr>
                              <w:t>液面位置</w:t>
                            </w:r>
                          </w:p>
                        </w:txbxContent>
                      </wps:txbx>
                      <wps:bodyPr wrap="none" upright="1">
                        <a:spAutoFit/>
                      </wps:bodyPr>
                    </wps:wsp>
                  </a:graphicData>
                </a:graphic>
              </wp:anchor>
            </w:drawing>
          </mc:Choice>
          <mc:Fallback>
            <w:pict>
              <v:shape id="_x0000_s1026" o:spid="_x0000_s1026" o:spt="202" type="#_x0000_t202" style="position:absolute;left:0pt;margin-left:293.45pt;margin-top:69.65pt;height:23.55pt;width:57.2pt;mso-wrap-style:none;z-index:251669504;mso-width-relative:page;mso-height-relative:page;" fillcolor="#FFFFFF" filled="t" stroked="t" coordsize="21600,21600" o:gfxdata="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3VCHzYAAAA&#10;CwEAAA8AAAAAAAAAAQAgAAAAIgAAAGRycy9kb3ducmV2LnhtbFBLAQIUABQAAAAIAIdO4kCAIhtL&#10;VgIAAOQEAAAOAAAAAAAAAAEAIAAAACcBAABkcnMvZTJvRG9jLnhtbFBLBQYAAAAABgAGAFkBAADv&#10;BQAAAAA=&#10;">
                <v:fill type="gradient" on="t" color2="#FFFFFF" angle="90" focus="100%" focussize="0,0">
                  <o:fill type="gradientUnscaled" v:ext="backwardCompatible"/>
                </v:fill>
                <v:stroke color="#000000" joinstyle="miter"/>
                <v:imagedata o:title=""/>
                <o:lock v:ext="edit" aspectratio="f"/>
                <v:textbox style="mso-fit-shape-to-text:t;">
                  <w:txbxContent>
                    <w:p>
                      <w:pPr>
                        <w:rPr>
                          <w:rFonts w:hint="eastAsia"/>
                        </w:rPr>
                      </w:pPr>
                      <w:r>
                        <w:rPr>
                          <w:rFonts w:hint="eastAsia"/>
                        </w:rPr>
                        <w:t>液面位置</w:t>
                      </w:r>
                    </w:p>
                  </w:txbxContent>
                </v:textbox>
              </v:shape>
            </w:pict>
          </mc:Fallback>
        </mc:AlternateContent>
      </w:r>
      <w:r>
        <w:rPr>
          <w:rFonts w:hint="eastAsia"/>
        </w:rPr>
        <w:object>
          <v:shape id="_x0000_i1026" o:spt="75" type="#_x0000_t75" style="height:196.25pt;width:362.55pt;" o:ole="t" filled="f" o:preferrelative="t" stroked="f" coordsize="21600,21600">
            <v:path/>
            <v:fill on="f" focussize="0,0"/>
            <v:stroke on="f"/>
            <v:imagedata r:id="rId26" o:title=""/>
            <o:lock v:ext="edit" aspectratio="t"/>
            <w10:wrap type="none"/>
            <w10:anchorlock/>
          </v:shape>
          <o:OLEObject Type="Embed" ProgID="AutoCAD.Drawing.17" ShapeID="_x0000_i1026" DrawAspect="Content" ObjectID="_1468075726" r:id="rId25">
            <o:LockedField>false</o:LockedField>
          </o:OLEObject>
        </w:object>
      </w:r>
    </w:p>
    <w:p>
      <w:pPr>
        <w:spacing w:line="360" w:lineRule="auto"/>
        <w:ind w:firstLine="241" w:firstLineChars="100"/>
        <w:jc w:val="center"/>
        <w:rPr>
          <w:rFonts w:hint="eastAsia" w:ascii="宋体" w:hAnsi="宋体"/>
          <w:b/>
          <w:sz w:val="24"/>
        </w:rPr>
      </w:pPr>
      <w:r>
        <w:rPr>
          <w:rFonts w:hint="eastAsia" w:ascii="宋体" w:hAnsi="宋体"/>
          <w:b/>
          <w:sz w:val="24"/>
        </w:rPr>
        <w:t>图13</w:t>
      </w:r>
    </w:p>
    <w:p>
      <w:pPr>
        <w:spacing w:line="360" w:lineRule="auto"/>
        <w:ind w:firstLine="241" w:firstLineChars="100"/>
        <w:jc w:val="center"/>
        <w:rPr>
          <w:rFonts w:hint="eastAsia" w:ascii="宋体" w:hAnsi="宋体"/>
          <w:b/>
          <w:sz w:val="24"/>
        </w:rPr>
      </w:pPr>
    </w:p>
    <w:p>
      <w:pPr>
        <w:spacing w:line="360" w:lineRule="auto"/>
        <w:ind w:firstLine="241" w:firstLineChars="100"/>
        <w:jc w:val="center"/>
        <w:rPr>
          <w:rFonts w:hint="eastAsia" w:ascii="宋体" w:hAnsi="宋体"/>
          <w:b/>
          <w:sz w:val="24"/>
        </w:rPr>
      </w:pPr>
    </w:p>
    <w:p>
      <w:pPr>
        <w:numPr>
          <w:ilvl w:val="0"/>
          <w:numId w:val="12"/>
        </w:numPr>
        <w:spacing w:line="480" w:lineRule="auto"/>
        <w:rPr>
          <w:rFonts w:hint="eastAsia" w:ascii="宋体" w:hAnsi="宋体"/>
          <w:b/>
          <w:sz w:val="24"/>
          <w:szCs w:val="22"/>
        </w:rPr>
      </w:pPr>
      <w:r>
        <w:rPr>
          <w:rFonts w:hint="eastAsia" w:ascii="宋体" w:hAnsi="宋体"/>
          <w:b/>
          <w:sz w:val="24"/>
          <w:szCs w:val="22"/>
        </w:rPr>
        <w:t>测量电极的保养</w:t>
      </w:r>
    </w:p>
    <w:p>
      <w:pPr>
        <w:numPr>
          <w:ilvl w:val="0"/>
          <w:numId w:val="16"/>
        </w:numPr>
        <w:spacing w:line="360" w:lineRule="auto"/>
        <w:ind w:left="0" w:firstLine="480" w:firstLineChars="200"/>
        <w:rPr>
          <w:rFonts w:ascii="宋体"/>
          <w:sz w:val="24"/>
        </w:rPr>
      </w:pPr>
      <w:r>
        <w:rPr>
          <w:rFonts w:hint="eastAsia" w:ascii="宋体" w:hAnsi="宋体"/>
          <w:sz w:val="24"/>
        </w:rPr>
        <w:t>当磁力搅拌器快速转动时，应注意搅拌子可能会跳动而损坏电极。</w:t>
      </w:r>
    </w:p>
    <w:p>
      <w:pPr>
        <w:numPr>
          <w:ilvl w:val="0"/>
          <w:numId w:val="16"/>
        </w:numPr>
        <w:spacing w:line="360" w:lineRule="auto"/>
        <w:ind w:left="0" w:firstLine="480" w:firstLineChars="200"/>
        <w:rPr>
          <w:rFonts w:hint="eastAsia" w:ascii="宋体" w:hAnsi="宋体"/>
          <w:sz w:val="24"/>
          <w:szCs w:val="22"/>
        </w:rPr>
      </w:pPr>
      <w:r>
        <w:rPr>
          <w:rFonts w:hint="eastAsia" w:ascii="宋体" w:hAnsi="宋体"/>
          <w:sz w:val="24"/>
          <w:szCs w:val="22"/>
        </w:rPr>
        <w:t>当放入或取出测量电极时，应停止搅拌，不要使其碰到滴定池的孔壁上。</w:t>
      </w:r>
    </w:p>
    <w:p>
      <w:pPr>
        <w:numPr>
          <w:ilvl w:val="0"/>
          <w:numId w:val="16"/>
        </w:numPr>
        <w:spacing w:line="360" w:lineRule="auto"/>
        <w:ind w:left="0" w:firstLine="480" w:firstLineChars="200"/>
        <w:rPr>
          <w:rFonts w:hint="eastAsia" w:ascii="宋体" w:hAnsi="宋体"/>
          <w:sz w:val="24"/>
          <w:szCs w:val="22"/>
        </w:rPr>
      </w:pPr>
      <w:r>
        <w:rPr>
          <w:rFonts w:hint="eastAsia" w:ascii="宋体" w:hAnsi="宋体"/>
          <w:sz w:val="24"/>
          <w:szCs w:val="22"/>
        </w:rPr>
        <w:t>测量电极弯曲而没有短路时可以用，也可以进行修复。修复时要用镊子夹住铂金电极的根部，慢慢修整电极的顶端。</w:t>
      </w:r>
    </w:p>
    <w:p>
      <w:pPr>
        <w:numPr>
          <w:ilvl w:val="0"/>
          <w:numId w:val="16"/>
        </w:numPr>
        <w:spacing w:line="360" w:lineRule="auto"/>
        <w:ind w:left="0" w:firstLine="480" w:firstLineChars="200"/>
        <w:rPr>
          <w:rFonts w:hint="eastAsia" w:ascii="宋体" w:hAnsi="宋体"/>
          <w:sz w:val="24"/>
          <w:szCs w:val="22"/>
        </w:rPr>
      </w:pPr>
      <w:r>
        <w:rPr>
          <w:rFonts w:hint="eastAsia" w:ascii="宋体" w:hAnsi="宋体"/>
          <w:sz w:val="24"/>
          <w:szCs w:val="22"/>
        </w:rPr>
        <w:t>当测量电极被污染时，可用丙酮对其进行擦拭，如果铂金丝的污染仍不能去掉时，可用酒精灯烧铂金丝球端（请注意，将火焰慢慢靠近铂金丝球端，避免因急速加热，而引起电极玻璃部分炸裂）。</w:t>
      </w:r>
    </w:p>
    <w:p>
      <w:pPr>
        <w:numPr>
          <w:ilvl w:val="0"/>
          <w:numId w:val="12"/>
        </w:numPr>
        <w:spacing w:line="480" w:lineRule="auto"/>
        <w:rPr>
          <w:rFonts w:hint="eastAsia" w:ascii="宋体" w:hAnsi="宋体"/>
          <w:b/>
          <w:sz w:val="24"/>
          <w:szCs w:val="22"/>
        </w:rPr>
      </w:pPr>
      <w:r>
        <w:rPr>
          <w:rFonts w:hint="eastAsia" w:ascii="宋体" w:hAnsi="宋体"/>
          <w:b/>
          <w:sz w:val="24"/>
          <w:szCs w:val="22"/>
        </w:rPr>
        <w:t>阴极室的保养</w:t>
      </w:r>
    </w:p>
    <w:p>
      <w:pPr>
        <w:numPr>
          <w:ilvl w:val="3"/>
          <w:numId w:val="17"/>
        </w:numPr>
        <w:spacing w:line="360" w:lineRule="auto"/>
        <w:ind w:left="0" w:firstLine="480" w:firstLineChars="200"/>
        <w:rPr>
          <w:rFonts w:ascii="宋体"/>
          <w:sz w:val="24"/>
        </w:rPr>
      </w:pPr>
      <w:r>
        <w:rPr>
          <w:rFonts w:hint="eastAsia" w:ascii="宋体" w:hAnsi="宋体"/>
          <w:sz w:val="24"/>
        </w:rPr>
        <w:t>当要拆卸阴极室时，因为铂金丝和铂金网是从阴极室磨口连接部分的横截面上伸出，所以应注意不要碰到滴定池的顶端和孔壁。</w:t>
      </w:r>
    </w:p>
    <w:p>
      <w:pPr>
        <w:numPr>
          <w:ilvl w:val="3"/>
          <w:numId w:val="17"/>
        </w:numPr>
        <w:spacing w:line="360" w:lineRule="auto"/>
        <w:ind w:left="0" w:firstLine="480" w:firstLineChars="200"/>
        <w:rPr>
          <w:rFonts w:ascii="宋体"/>
          <w:sz w:val="24"/>
        </w:rPr>
      </w:pPr>
      <w:r>
        <w:rPr>
          <w:rFonts w:hint="eastAsia" w:ascii="宋体" w:hAnsi="宋体"/>
          <w:sz w:val="24"/>
        </w:rPr>
        <w:t>阴极室受污染可能出现下列情况：</w:t>
      </w:r>
    </w:p>
    <w:p>
      <w:pPr>
        <w:pStyle w:val="21"/>
        <w:numPr>
          <w:ilvl w:val="0"/>
          <w:numId w:val="18"/>
        </w:numPr>
        <w:spacing w:line="360" w:lineRule="auto"/>
        <w:ind w:firstLine="480"/>
        <w:rPr>
          <w:rFonts w:ascii="宋体"/>
          <w:sz w:val="24"/>
        </w:rPr>
      </w:pPr>
      <w:r>
        <w:rPr>
          <w:rFonts w:hint="eastAsia" w:ascii="宋体" w:hAnsi="宋体"/>
          <w:sz w:val="24"/>
        </w:rPr>
        <w:t>降低电解效率，延长测定时间。</w:t>
      </w:r>
    </w:p>
    <w:p>
      <w:pPr>
        <w:pStyle w:val="21"/>
        <w:numPr>
          <w:ilvl w:val="0"/>
          <w:numId w:val="18"/>
        </w:numPr>
        <w:spacing w:line="360" w:lineRule="auto"/>
        <w:ind w:firstLine="480"/>
        <w:rPr>
          <w:rFonts w:ascii="宋体"/>
          <w:sz w:val="24"/>
        </w:rPr>
      </w:pPr>
      <w:r>
        <w:rPr>
          <w:rFonts w:hint="eastAsia" w:ascii="宋体" w:hAnsi="宋体"/>
          <w:sz w:val="24"/>
        </w:rPr>
        <w:t>空白电流增加，滴定速度不稳定，且不能到达终点。</w:t>
      </w:r>
    </w:p>
    <w:p>
      <w:pPr>
        <w:pStyle w:val="21"/>
        <w:numPr>
          <w:ilvl w:val="0"/>
          <w:numId w:val="18"/>
        </w:numPr>
        <w:spacing w:line="360" w:lineRule="auto"/>
        <w:ind w:firstLine="480"/>
        <w:rPr>
          <w:rFonts w:ascii="宋体"/>
          <w:sz w:val="24"/>
        </w:rPr>
      </w:pPr>
      <w:r>
        <w:rPr>
          <w:rFonts w:hint="eastAsia" w:ascii="宋体" w:hAnsi="宋体"/>
          <w:sz w:val="24"/>
        </w:rPr>
        <w:t>陶瓷滤板易吸收水分，使空白电流增加，长时间不能到达终点。</w:t>
      </w:r>
    </w:p>
    <w:p>
      <w:pPr>
        <w:spacing w:line="360" w:lineRule="auto"/>
        <w:ind w:firstLine="480" w:firstLineChars="200"/>
        <w:rPr>
          <w:rFonts w:ascii="宋体"/>
          <w:sz w:val="24"/>
        </w:rPr>
      </w:pPr>
      <w:r>
        <w:rPr>
          <w:rFonts w:hint="eastAsia" w:ascii="宋体" w:hAnsi="宋体"/>
          <w:sz w:val="24"/>
        </w:rPr>
        <w:t>如出现上述情况可用丙酮清洗玻璃件及铂金网上的污垢（注意不要碰坏铂金丝及铂金网），把丙酮装入阴极室，用橡皮塞或类似的东西密封好干燥管的插口，充分摇晃，以除去内部的污垢。当还不干净时，可将阴极室侵入到装有稀硫酸的烧杯中侵泡。注意，不要清洗或侵泡到电极引线处。</w:t>
      </w:r>
    </w:p>
    <w:p>
      <w:pPr>
        <w:numPr>
          <w:ilvl w:val="3"/>
          <w:numId w:val="17"/>
        </w:numPr>
        <w:spacing w:line="360" w:lineRule="auto"/>
        <w:ind w:left="0" w:firstLine="480" w:firstLineChars="200"/>
        <w:rPr>
          <w:rFonts w:ascii="宋体"/>
          <w:sz w:val="24"/>
        </w:rPr>
      </w:pPr>
      <w:r>
        <w:rPr>
          <w:rFonts w:hint="eastAsia" w:ascii="宋体" w:hAnsi="宋体"/>
          <w:sz w:val="24"/>
        </w:rPr>
        <w:t>阴极室干燥</w:t>
      </w:r>
    </w:p>
    <w:p>
      <w:pPr>
        <w:spacing w:line="360" w:lineRule="auto"/>
        <w:ind w:firstLine="480" w:firstLineChars="200"/>
        <w:rPr>
          <w:rFonts w:ascii="宋体"/>
          <w:sz w:val="24"/>
        </w:rPr>
      </w:pPr>
      <w:r>
        <w:rPr>
          <w:rFonts w:hint="eastAsia" w:ascii="宋体" w:hAnsi="宋体"/>
          <w:sz w:val="24"/>
        </w:rPr>
        <w:t>由于阴极室中的陶瓷滤板较难烘干，可将阴极室放入约</w:t>
      </w:r>
      <w:r>
        <w:rPr>
          <w:rFonts w:ascii="宋体" w:hAnsi="宋体"/>
          <w:sz w:val="24"/>
        </w:rPr>
        <w:t>60</w:t>
      </w:r>
      <w:r>
        <w:rPr>
          <w:rFonts w:hint="eastAsia" w:ascii="宋体" w:hAnsi="宋体"/>
          <w:sz w:val="24"/>
        </w:rPr>
        <w:t>的烘箱内烘干</w:t>
      </w:r>
      <w:r>
        <w:rPr>
          <w:rFonts w:ascii="宋体" w:hAnsi="宋体"/>
          <w:sz w:val="24"/>
        </w:rPr>
        <w:t>4</w:t>
      </w:r>
      <w:r>
        <w:rPr>
          <w:rFonts w:hint="eastAsia" w:ascii="宋体" w:hAnsi="宋体"/>
          <w:sz w:val="24"/>
        </w:rPr>
        <w:t>小时，然后使其自然冷却。</w:t>
      </w:r>
    </w:p>
    <w:p>
      <w:pPr>
        <w:numPr>
          <w:ilvl w:val="0"/>
          <w:numId w:val="12"/>
        </w:numPr>
        <w:spacing w:line="480" w:lineRule="auto"/>
        <w:rPr>
          <w:rFonts w:hint="eastAsia" w:ascii="宋体" w:hAnsi="宋体"/>
          <w:b/>
          <w:sz w:val="24"/>
          <w:szCs w:val="22"/>
        </w:rPr>
      </w:pPr>
      <w:r>
        <w:rPr>
          <w:rFonts w:hint="eastAsia" w:ascii="宋体" w:hAnsi="宋体"/>
          <w:b/>
          <w:sz w:val="24"/>
          <w:szCs w:val="22"/>
        </w:rPr>
        <w:t>电极插头﹑插座的保养</w:t>
      </w:r>
    </w:p>
    <w:p>
      <w:pPr>
        <w:spacing w:line="360" w:lineRule="auto"/>
        <w:ind w:firstLine="482"/>
        <w:rPr>
          <w:rFonts w:ascii="宋体"/>
          <w:sz w:val="24"/>
        </w:rPr>
      </w:pPr>
      <w:r>
        <w:rPr>
          <w:rFonts w:hint="eastAsia" w:ascii="宋体" w:hAnsi="宋体"/>
          <w:sz w:val="24"/>
        </w:rPr>
        <w:t>测量电极﹑电解电极的插头﹑插座因经常活动，会使插头﹑插座的外侧逐渐松动，由于长时间的使用，在插头和插座及插座的插孔中会粘附上污垢，使其接触不良，因此要进行清洗修整。</w:t>
      </w:r>
    </w:p>
    <w:p>
      <w:pPr>
        <w:pStyle w:val="21"/>
        <w:numPr>
          <w:ilvl w:val="0"/>
          <w:numId w:val="19"/>
        </w:numPr>
        <w:spacing w:line="360" w:lineRule="auto"/>
        <w:ind w:left="357" w:hanging="357" w:firstLineChars="0"/>
        <w:rPr>
          <w:rFonts w:ascii="宋体"/>
          <w:sz w:val="24"/>
        </w:rPr>
      </w:pPr>
      <w:r>
        <w:rPr>
          <w:rFonts w:hint="eastAsia" w:ascii="宋体" w:hAnsi="宋体"/>
          <w:sz w:val="24"/>
        </w:rPr>
        <w:t>插头松动</w:t>
      </w:r>
    </w:p>
    <w:p>
      <w:pPr>
        <w:spacing w:line="360" w:lineRule="auto"/>
        <w:ind w:firstLine="360" w:firstLineChars="150"/>
        <w:rPr>
          <w:rFonts w:ascii="宋体"/>
          <w:sz w:val="24"/>
        </w:rPr>
      </w:pPr>
      <w:r>
        <w:rPr>
          <w:rFonts w:hint="eastAsia" w:ascii="宋体" w:hAnsi="宋体"/>
          <w:sz w:val="24"/>
        </w:rPr>
        <w:t>当插头和插座连接松动时，可将插头的外金属片用钳子均匀的向内侧压。</w:t>
      </w:r>
    </w:p>
    <w:p>
      <w:pPr>
        <w:pStyle w:val="21"/>
        <w:numPr>
          <w:ilvl w:val="0"/>
          <w:numId w:val="19"/>
        </w:numPr>
        <w:spacing w:line="360" w:lineRule="auto"/>
        <w:ind w:left="357" w:hanging="357" w:firstLineChars="0"/>
        <w:rPr>
          <w:rFonts w:ascii="宋体"/>
          <w:sz w:val="24"/>
        </w:rPr>
      </w:pPr>
      <w:r>
        <w:rPr>
          <w:rFonts w:hint="eastAsia" w:ascii="宋体" w:hAnsi="宋体"/>
          <w:sz w:val="24"/>
        </w:rPr>
        <w:t>清洗插头﹑插座</w:t>
      </w:r>
    </w:p>
    <w:p>
      <w:pPr>
        <w:pStyle w:val="21"/>
        <w:spacing w:line="360" w:lineRule="auto"/>
        <w:ind w:firstLine="360" w:firstLineChars="150"/>
        <w:rPr>
          <w:rFonts w:hint="eastAsia" w:ascii="宋体" w:hAnsi="宋体"/>
          <w:sz w:val="24"/>
        </w:rPr>
      </w:pPr>
      <w:r>
        <w:rPr>
          <w:rFonts w:hint="eastAsia" w:ascii="宋体" w:hAnsi="宋体"/>
          <w:sz w:val="24"/>
        </w:rPr>
        <w:t>用乙醇或丙酮分别擦拭金属部位的污垢，使其接触良好。</w:t>
      </w:r>
    </w:p>
    <w:p>
      <w:pPr>
        <w:pStyle w:val="2"/>
        <w:numPr>
          <w:ilvl w:val="0"/>
          <w:numId w:val="2"/>
        </w:numPr>
        <w:spacing w:before="0" w:after="0" w:line="720" w:lineRule="auto"/>
        <w:ind w:left="0" w:leftChars="0" w:firstLine="0" w:firstLineChars="0"/>
        <w:rPr>
          <w:b/>
          <w:bCs/>
          <w:sz w:val="28"/>
          <w:szCs w:val="28"/>
        </w:rPr>
      </w:pPr>
      <w:bookmarkStart w:id="12" w:name="_Toc5842"/>
      <w:r>
        <w:rPr>
          <w:b/>
          <w:bCs/>
          <w:sz w:val="28"/>
          <w:szCs w:val="28"/>
        </w:rPr>
        <w:t>常见故障分析与排除示例</w:t>
      </w:r>
      <w:bookmarkEnd w:id="12"/>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2"/>
        <w:gridCol w:w="4543"/>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2" w:type="dxa"/>
            <w:noWrap w:val="0"/>
            <w:vAlign w:val="center"/>
          </w:tcPr>
          <w:p>
            <w:pPr>
              <w:spacing w:line="360" w:lineRule="auto"/>
              <w:jc w:val="center"/>
              <w:rPr>
                <w:rFonts w:hint="eastAsia" w:ascii="宋体" w:hAnsi="宋体"/>
                <w:sz w:val="24"/>
              </w:rPr>
            </w:pPr>
            <w:r>
              <w:rPr>
                <w:rFonts w:hint="eastAsia" w:ascii="宋体" w:hAnsi="宋体"/>
                <w:sz w:val="24"/>
              </w:rPr>
              <w:t>故障现象</w:t>
            </w:r>
          </w:p>
        </w:tc>
        <w:tc>
          <w:tcPr>
            <w:tcW w:w="4543" w:type="dxa"/>
            <w:noWrap w:val="0"/>
            <w:vAlign w:val="center"/>
          </w:tcPr>
          <w:p>
            <w:pPr>
              <w:spacing w:line="360" w:lineRule="auto"/>
              <w:jc w:val="center"/>
              <w:rPr>
                <w:rFonts w:hint="eastAsia" w:ascii="宋体" w:hAnsi="宋体"/>
                <w:sz w:val="24"/>
              </w:rPr>
            </w:pPr>
            <w:r>
              <w:rPr>
                <w:rFonts w:hint="eastAsia" w:ascii="宋体" w:hAnsi="宋体"/>
                <w:sz w:val="24"/>
              </w:rPr>
              <w:t>原因分析、排除方法</w:t>
            </w:r>
          </w:p>
        </w:tc>
        <w:tc>
          <w:tcPr>
            <w:tcW w:w="1139" w:type="dxa"/>
            <w:noWrap w:val="0"/>
            <w:vAlign w:val="center"/>
          </w:tcPr>
          <w:p>
            <w:pPr>
              <w:spacing w:line="360" w:lineRule="auto"/>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noWrap w:val="0"/>
            <w:vAlign w:val="top"/>
          </w:tcPr>
          <w:p>
            <w:pPr>
              <w:spacing w:line="360" w:lineRule="auto"/>
              <w:rPr>
                <w:rFonts w:hint="eastAsia" w:ascii="宋体" w:hAnsi="宋体"/>
                <w:sz w:val="24"/>
              </w:rPr>
            </w:pPr>
            <w:r>
              <w:rPr>
                <w:rFonts w:hint="eastAsia" w:ascii="宋体" w:hAnsi="宋体"/>
                <w:sz w:val="24"/>
              </w:rPr>
              <w:t>仪器无显示</w:t>
            </w:r>
          </w:p>
        </w:tc>
        <w:tc>
          <w:tcPr>
            <w:tcW w:w="4543" w:type="dxa"/>
            <w:noWrap w:val="0"/>
            <w:vAlign w:val="top"/>
          </w:tcPr>
          <w:p>
            <w:pPr>
              <w:spacing w:line="360" w:lineRule="auto"/>
              <w:rPr>
                <w:rFonts w:hint="eastAsia" w:ascii="宋体" w:hAnsi="宋体"/>
                <w:sz w:val="24"/>
              </w:rPr>
            </w:pPr>
            <w:r>
              <w:rPr>
                <w:rFonts w:hint="eastAsia" w:ascii="宋体" w:hAnsi="宋体"/>
                <w:sz w:val="24"/>
              </w:rPr>
              <w:t>检查电源连接线，电源开关</w:t>
            </w:r>
          </w:p>
        </w:tc>
        <w:tc>
          <w:tcPr>
            <w:tcW w:w="1139"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noWrap w:val="0"/>
            <w:vAlign w:val="top"/>
          </w:tcPr>
          <w:p>
            <w:pPr>
              <w:spacing w:line="360" w:lineRule="auto"/>
              <w:rPr>
                <w:rFonts w:hint="eastAsia" w:ascii="宋体" w:hAnsi="宋体"/>
                <w:sz w:val="24"/>
              </w:rPr>
            </w:pPr>
            <w:r>
              <w:rPr>
                <w:rFonts w:hint="eastAsia" w:ascii="宋体" w:hAnsi="宋体"/>
                <w:sz w:val="24"/>
              </w:rPr>
              <w:t>测量电极开路</w:t>
            </w:r>
          </w:p>
        </w:tc>
        <w:tc>
          <w:tcPr>
            <w:tcW w:w="4543" w:type="dxa"/>
            <w:noWrap w:val="0"/>
            <w:vAlign w:val="top"/>
          </w:tcPr>
          <w:p>
            <w:pPr>
              <w:spacing w:line="360" w:lineRule="auto"/>
              <w:rPr>
                <w:rFonts w:hint="eastAsia" w:ascii="宋体" w:hAnsi="宋体"/>
                <w:sz w:val="24"/>
              </w:rPr>
            </w:pPr>
            <w:r>
              <w:rPr>
                <w:rFonts w:hint="eastAsia" w:ascii="宋体" w:hAnsi="宋体"/>
                <w:sz w:val="24"/>
              </w:rPr>
              <w:t>检查测量电极与仪器连接插头连接是否完好，连接线是否断裂</w:t>
            </w:r>
          </w:p>
        </w:tc>
        <w:tc>
          <w:tcPr>
            <w:tcW w:w="1139"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noWrap w:val="0"/>
            <w:vAlign w:val="top"/>
          </w:tcPr>
          <w:p>
            <w:pPr>
              <w:spacing w:line="360" w:lineRule="auto"/>
              <w:rPr>
                <w:rFonts w:hint="eastAsia" w:ascii="宋体" w:hAnsi="宋体"/>
                <w:sz w:val="24"/>
              </w:rPr>
            </w:pPr>
            <w:r>
              <w:rPr>
                <w:rFonts w:hint="eastAsia" w:ascii="宋体" w:hAnsi="宋体"/>
                <w:sz w:val="24"/>
              </w:rPr>
              <w:t>电解时电解速度总为零</w:t>
            </w:r>
          </w:p>
        </w:tc>
        <w:tc>
          <w:tcPr>
            <w:tcW w:w="4543" w:type="dxa"/>
            <w:noWrap w:val="0"/>
            <w:vAlign w:val="top"/>
          </w:tcPr>
          <w:p>
            <w:pPr>
              <w:spacing w:line="360" w:lineRule="auto"/>
              <w:rPr>
                <w:rFonts w:hint="eastAsia" w:ascii="宋体" w:hAnsi="宋体"/>
                <w:sz w:val="24"/>
              </w:rPr>
            </w:pPr>
            <w:r>
              <w:rPr>
                <w:rFonts w:hint="eastAsia" w:ascii="宋体" w:hAnsi="宋体"/>
                <w:sz w:val="24"/>
              </w:rPr>
              <w:t>检查电解电极与仪器插头连接是否完好，连接线是否断裂</w:t>
            </w:r>
          </w:p>
        </w:tc>
        <w:tc>
          <w:tcPr>
            <w:tcW w:w="1139"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noWrap w:val="0"/>
            <w:vAlign w:val="top"/>
          </w:tcPr>
          <w:p>
            <w:pPr>
              <w:spacing w:line="360" w:lineRule="auto"/>
              <w:rPr>
                <w:rFonts w:ascii="宋体"/>
                <w:sz w:val="24"/>
              </w:rPr>
            </w:pPr>
            <w:r>
              <w:rPr>
                <w:rFonts w:hint="eastAsia" w:ascii="宋体" w:hAnsi="宋体"/>
                <w:sz w:val="24"/>
              </w:rPr>
              <w:t>测试时状态显示短路</w:t>
            </w:r>
          </w:p>
          <w:p>
            <w:pPr>
              <w:spacing w:line="360" w:lineRule="auto"/>
              <w:rPr>
                <w:rFonts w:hint="eastAsia" w:ascii="宋体" w:hAnsi="宋体"/>
                <w:sz w:val="24"/>
              </w:rPr>
            </w:pPr>
          </w:p>
        </w:tc>
        <w:tc>
          <w:tcPr>
            <w:tcW w:w="4543" w:type="dxa"/>
            <w:noWrap w:val="0"/>
            <w:vAlign w:val="top"/>
          </w:tcPr>
          <w:p>
            <w:pPr>
              <w:spacing w:line="360" w:lineRule="auto"/>
              <w:rPr>
                <w:rFonts w:ascii="宋体"/>
                <w:sz w:val="24"/>
              </w:rPr>
            </w:pPr>
            <w:r>
              <w:rPr>
                <w:rFonts w:hint="eastAsia" w:ascii="宋体" w:hAnsi="宋体"/>
                <w:sz w:val="24"/>
              </w:rPr>
              <w:t>在测试界面，状态显示短路时，应检查下列情况：</w:t>
            </w:r>
          </w:p>
          <w:p>
            <w:pPr>
              <w:pStyle w:val="21"/>
              <w:numPr>
                <w:ilvl w:val="0"/>
                <w:numId w:val="20"/>
              </w:numPr>
              <w:spacing w:line="360" w:lineRule="auto"/>
              <w:ind w:left="0" w:firstLine="0" w:firstLineChars="0"/>
              <w:rPr>
                <w:rFonts w:ascii="宋体"/>
                <w:sz w:val="24"/>
              </w:rPr>
            </w:pPr>
            <w:r>
              <w:rPr>
                <w:rFonts w:hint="eastAsia" w:ascii="宋体" w:hAnsi="宋体"/>
                <w:sz w:val="24"/>
              </w:rPr>
              <w:t>测量插头或插座是否短路。</w:t>
            </w:r>
          </w:p>
          <w:p>
            <w:pPr>
              <w:pStyle w:val="21"/>
              <w:numPr>
                <w:ilvl w:val="0"/>
                <w:numId w:val="20"/>
              </w:numPr>
              <w:spacing w:line="360" w:lineRule="auto"/>
              <w:ind w:left="0" w:firstLine="0" w:firstLineChars="0"/>
              <w:rPr>
                <w:rFonts w:ascii="宋体"/>
                <w:sz w:val="24"/>
              </w:rPr>
            </w:pPr>
            <w:r>
              <w:rPr>
                <w:rFonts w:hint="eastAsia" w:ascii="宋体" w:hAnsi="宋体"/>
                <w:sz w:val="24"/>
              </w:rPr>
              <w:t>测量电极两球端是否碰到一起或内部是否短路。</w:t>
            </w:r>
          </w:p>
          <w:p>
            <w:pPr>
              <w:pStyle w:val="21"/>
              <w:numPr>
                <w:ilvl w:val="0"/>
                <w:numId w:val="20"/>
              </w:numPr>
              <w:spacing w:line="360" w:lineRule="auto"/>
              <w:ind w:left="0" w:firstLine="0" w:firstLineChars="0"/>
              <w:rPr>
                <w:rFonts w:hint="eastAsia" w:ascii="宋体" w:hAnsi="宋体"/>
                <w:sz w:val="24"/>
              </w:rPr>
            </w:pPr>
            <w:r>
              <w:rPr>
                <w:rFonts w:hint="eastAsia" w:ascii="宋体" w:hAnsi="宋体"/>
                <w:sz w:val="24"/>
              </w:rPr>
              <w:t>测量电极是否渗漏，渗漏时仪器滴定时间尽管超过半个小时以上，也不能到达终点（此时不属于电解液问题，应更换测量电极）</w:t>
            </w:r>
          </w:p>
        </w:tc>
        <w:tc>
          <w:tcPr>
            <w:tcW w:w="1139"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noWrap w:val="0"/>
            <w:vAlign w:val="top"/>
          </w:tcPr>
          <w:p>
            <w:pPr>
              <w:spacing w:line="360" w:lineRule="auto"/>
              <w:rPr>
                <w:rFonts w:hint="eastAsia" w:ascii="宋体" w:hAnsi="宋体"/>
                <w:sz w:val="24"/>
              </w:rPr>
            </w:pPr>
            <w:r>
              <w:rPr>
                <w:rFonts w:hint="eastAsia" w:ascii="宋体" w:hAnsi="宋体"/>
                <w:sz w:val="24"/>
              </w:rPr>
              <w:t>纯水标定结果偏小，或注入样品后仪器检测不到</w:t>
            </w:r>
          </w:p>
        </w:tc>
        <w:tc>
          <w:tcPr>
            <w:tcW w:w="4543" w:type="dxa"/>
            <w:noWrap w:val="0"/>
            <w:vAlign w:val="top"/>
          </w:tcPr>
          <w:p>
            <w:pPr>
              <w:spacing w:line="360" w:lineRule="auto"/>
              <w:rPr>
                <w:rFonts w:hint="eastAsia" w:ascii="宋体" w:hAnsi="宋体"/>
                <w:sz w:val="24"/>
              </w:rPr>
            </w:pPr>
            <w:r>
              <w:rPr>
                <w:rFonts w:hint="eastAsia" w:ascii="宋体" w:hAnsi="宋体"/>
                <w:sz w:val="24"/>
              </w:rPr>
              <w:t>检查电解液是否失效</w:t>
            </w:r>
          </w:p>
        </w:tc>
        <w:tc>
          <w:tcPr>
            <w:tcW w:w="1139"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noWrap w:val="0"/>
            <w:vAlign w:val="top"/>
          </w:tcPr>
          <w:p>
            <w:pPr>
              <w:spacing w:line="360" w:lineRule="auto"/>
              <w:rPr>
                <w:rFonts w:hint="eastAsia" w:ascii="宋体" w:hAnsi="宋体"/>
                <w:sz w:val="24"/>
              </w:rPr>
            </w:pPr>
            <w:r>
              <w:rPr>
                <w:rFonts w:hint="eastAsia" w:ascii="宋体" w:hAnsi="宋体"/>
                <w:sz w:val="24"/>
              </w:rPr>
              <w:t>电解过程不能结束</w:t>
            </w:r>
          </w:p>
        </w:tc>
        <w:tc>
          <w:tcPr>
            <w:tcW w:w="4543" w:type="dxa"/>
            <w:noWrap w:val="0"/>
            <w:vAlign w:val="top"/>
          </w:tcPr>
          <w:p>
            <w:pPr>
              <w:spacing w:line="360" w:lineRule="auto"/>
              <w:rPr>
                <w:rFonts w:hint="eastAsia" w:ascii="宋体" w:hAnsi="宋体"/>
                <w:sz w:val="24"/>
              </w:rPr>
            </w:pPr>
            <w:r>
              <w:rPr>
                <w:rFonts w:hint="eastAsia" w:ascii="宋体" w:hAnsi="宋体"/>
                <w:sz w:val="24"/>
              </w:rPr>
              <w:t>检查电解液是否失效</w:t>
            </w:r>
          </w:p>
        </w:tc>
        <w:tc>
          <w:tcPr>
            <w:tcW w:w="1139" w:type="dxa"/>
            <w:noWrap w:val="0"/>
            <w:vAlign w:val="top"/>
          </w:tcPr>
          <w:p>
            <w:pPr>
              <w:spacing w:line="360" w:lineRule="auto"/>
              <w:rPr>
                <w:rFonts w:hint="eastAsia" w:ascii="宋体" w:hAnsi="宋体"/>
                <w:sz w:val="24"/>
              </w:rPr>
            </w:pPr>
          </w:p>
        </w:tc>
      </w:tr>
    </w:tbl>
    <w:p>
      <w:pPr>
        <w:spacing w:line="360" w:lineRule="auto"/>
        <w:rPr>
          <w:rFonts w:hint="eastAsia" w:ascii="宋体" w:hAnsi="宋体"/>
          <w:sz w:val="24"/>
        </w:rPr>
      </w:pPr>
    </w:p>
    <w:p>
      <w:pPr>
        <w:spacing w:line="360" w:lineRule="auto"/>
        <w:ind w:firstLine="480" w:firstLineChars="200"/>
        <w:rPr>
          <w:rFonts w:hint="eastAsia" w:ascii="宋体" w:hAnsi="宋体"/>
          <w:sz w:val="24"/>
        </w:rPr>
      </w:pPr>
    </w:p>
    <w:p>
      <w:pPr>
        <w:rPr>
          <w:rFonts w:hint="eastAsia"/>
        </w:rPr>
      </w:pPr>
    </w:p>
    <w:p>
      <w:pPr>
        <w:jc w:val="both"/>
        <w:rPr>
          <w:b/>
          <w:bCs/>
          <w:sz w:val="40"/>
          <w:szCs w:val="36"/>
        </w:rPr>
      </w:pPr>
    </w:p>
    <w:p>
      <w:pPr>
        <w:jc w:val="center"/>
        <w:rPr>
          <w:b/>
          <w:bCs/>
          <w:sz w:val="40"/>
          <w:szCs w:val="36"/>
        </w:rPr>
      </w:pPr>
      <w:r>
        <w:rPr>
          <w:b/>
          <w:bCs/>
          <w:sz w:val="40"/>
          <w:szCs w:val="36"/>
        </w:rPr>
        <w:br w:type="page"/>
      </w:r>
      <w:r>
        <w:rPr>
          <w:b/>
          <w:bCs/>
          <w:sz w:val="40"/>
          <w:szCs w:val="36"/>
        </w:rPr>
        <w:t>售后服务和质量承诺书</w:t>
      </w:r>
    </w:p>
    <w:p>
      <w:p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为了更好的服务用户，做好及时的使用指导和售后服务，</w:t>
      </w:r>
      <w:r>
        <w:rPr>
          <w:rFonts w:hint="eastAsia" w:ascii="宋体" w:hAnsi="宋体" w:eastAsia="宋体" w:cs="宋体"/>
          <w:color w:val="auto"/>
          <w:sz w:val="24"/>
          <w:szCs w:val="24"/>
          <w:lang w:eastAsia="zh-CN"/>
        </w:rPr>
        <w:t>武汉赫兹电力设备有限公司以“</w:t>
      </w:r>
      <w:r>
        <w:rPr>
          <w:rFonts w:hint="eastAsia" w:ascii="宋体" w:hAnsi="宋体" w:eastAsia="宋体" w:cs="宋体"/>
          <w:color w:val="auto"/>
          <w:sz w:val="24"/>
          <w:szCs w:val="24"/>
          <w:lang w:val="en-US" w:eastAsia="zh-CN"/>
        </w:rPr>
        <w:t>技术领先、质量可靠、轻便易用</w:t>
      </w:r>
      <w:r>
        <w:rPr>
          <w:rFonts w:hint="eastAsia" w:ascii="宋体" w:hAnsi="宋体" w:eastAsia="宋体" w:cs="宋体"/>
          <w:color w:val="auto"/>
          <w:sz w:val="24"/>
          <w:szCs w:val="24"/>
          <w:lang w:eastAsia="zh-CN"/>
        </w:rPr>
        <w:t>”为产品宗旨和</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快速响应、达到满意、超过期望</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为服务宗旨</w:t>
      </w:r>
      <w:r>
        <w:rPr>
          <w:rFonts w:hint="eastAsia" w:ascii="宋体" w:hAnsi="宋体" w:eastAsia="宋体" w:cs="宋体"/>
          <w:color w:val="auto"/>
          <w:sz w:val="24"/>
          <w:szCs w:val="24"/>
        </w:rPr>
        <w:t>，保证用户在购买、使用、维</w:t>
      </w:r>
      <w:r>
        <w:rPr>
          <w:rFonts w:hint="eastAsia" w:ascii="宋体" w:hAnsi="宋体" w:eastAsia="宋体" w:cs="宋体"/>
          <w:color w:val="auto"/>
          <w:sz w:val="24"/>
          <w:szCs w:val="24"/>
          <w:lang w:eastAsia="zh-CN"/>
        </w:rPr>
        <w:t>护</w:t>
      </w:r>
      <w:r>
        <w:rPr>
          <w:rFonts w:hint="eastAsia" w:ascii="宋体" w:hAnsi="宋体" w:eastAsia="宋体" w:cs="宋体"/>
          <w:color w:val="auto"/>
          <w:sz w:val="24"/>
          <w:szCs w:val="24"/>
        </w:rPr>
        <w:t>产品的</w:t>
      </w:r>
      <w:r>
        <w:rPr>
          <w:rFonts w:hint="eastAsia" w:ascii="宋体" w:hAnsi="宋体" w:eastAsia="宋体" w:cs="宋体"/>
          <w:color w:val="auto"/>
          <w:sz w:val="24"/>
          <w:szCs w:val="24"/>
          <w:lang w:eastAsia="zh-CN"/>
        </w:rPr>
        <w:t>每一个</w:t>
      </w:r>
      <w:r>
        <w:rPr>
          <w:rFonts w:hint="eastAsia" w:ascii="宋体" w:hAnsi="宋体" w:eastAsia="宋体" w:cs="宋体"/>
          <w:color w:val="auto"/>
          <w:sz w:val="24"/>
          <w:szCs w:val="24"/>
        </w:rPr>
        <w:t>过程</w:t>
      </w:r>
      <w:r>
        <w:rPr>
          <w:rFonts w:hint="eastAsia" w:ascii="宋体" w:hAnsi="宋体" w:eastAsia="宋体" w:cs="宋体"/>
          <w:color w:val="auto"/>
          <w:sz w:val="24"/>
          <w:szCs w:val="24"/>
          <w:lang w:eastAsia="zh-CN"/>
        </w:rPr>
        <w:t>中</w:t>
      </w:r>
      <w:r>
        <w:rPr>
          <w:rFonts w:hint="eastAsia" w:ascii="宋体" w:hAnsi="宋体" w:eastAsia="宋体" w:cs="宋体"/>
          <w:color w:val="auto"/>
          <w:sz w:val="24"/>
          <w:szCs w:val="24"/>
        </w:rPr>
        <w:t>都</w:t>
      </w:r>
      <w:r>
        <w:rPr>
          <w:rFonts w:hint="eastAsia" w:ascii="宋体" w:hAnsi="宋体" w:eastAsia="宋体" w:cs="宋体"/>
          <w:color w:val="auto"/>
          <w:sz w:val="24"/>
          <w:szCs w:val="24"/>
          <w:lang w:eastAsia="zh-CN"/>
        </w:rPr>
        <w:t>有非常完美的客户体验。</w:t>
      </w:r>
    </w:p>
    <w:p>
      <w:pPr>
        <w:numPr>
          <w:ilvl w:val="0"/>
          <w:numId w:val="0"/>
        </w:numPr>
        <w:tabs>
          <w:tab w:val="left" w:pos="426"/>
          <w:tab w:val="left" w:pos="6237"/>
        </w:tabs>
        <w:spacing w:line="360" w:lineRule="auto"/>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一、产品质量承诺： </w:t>
      </w:r>
    </w:p>
    <w:p>
      <w:pPr>
        <w:numPr>
          <w:ilvl w:val="0"/>
          <w:numId w:val="0"/>
        </w:numPr>
        <w:tabs>
          <w:tab w:val="left" w:pos="426"/>
          <w:tab w:val="left" w:pos="6237"/>
        </w:tabs>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1、产品的制造和检测均符合国家标准及行业标准。 </w:t>
      </w:r>
    </w:p>
    <w:p>
      <w:pPr>
        <w:numPr>
          <w:ilvl w:val="0"/>
          <w:numId w:val="0"/>
        </w:numPr>
        <w:tabs>
          <w:tab w:val="left" w:pos="426"/>
          <w:tab w:val="left" w:pos="6237"/>
        </w:tabs>
        <w:spacing w:line="36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2、我公司所提供的产品在质保期内如果存在质量问题，我公司保证全力解决，达到用户满意。 </w:t>
      </w:r>
    </w:p>
    <w:p>
      <w:pPr>
        <w:numPr>
          <w:ilvl w:val="0"/>
          <w:numId w:val="0"/>
        </w:numPr>
        <w:tabs>
          <w:tab w:val="left" w:pos="426"/>
          <w:tab w:val="left" w:pos="6237"/>
        </w:tabs>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sz w:val="24"/>
          <w:szCs w:val="24"/>
          <w:lang w:eastAsia="zh-CN"/>
        </w:rPr>
        <w:t>二、</w:t>
      </w:r>
      <w:r>
        <w:rPr>
          <w:rFonts w:hint="eastAsia" w:ascii="宋体" w:hAnsi="宋体" w:eastAsia="宋体" w:cs="宋体"/>
          <w:b/>
          <w:sz w:val="24"/>
          <w:szCs w:val="24"/>
        </w:rPr>
        <w:t>产品的质保</w:t>
      </w:r>
      <w:r>
        <w:rPr>
          <w:rFonts w:hint="eastAsia" w:ascii="宋体" w:hAnsi="宋体" w:eastAsia="宋体" w:cs="宋体"/>
          <w:b/>
          <w:bCs/>
          <w:sz w:val="24"/>
          <w:szCs w:val="24"/>
          <w:lang w:val="en-US" w:eastAsia="zh-CN"/>
        </w:rPr>
        <w:t>：</w:t>
      </w:r>
    </w:p>
    <w:p>
      <w:pPr>
        <w:numPr>
          <w:ilvl w:val="0"/>
          <w:numId w:val="0"/>
        </w:numPr>
        <w:tabs>
          <w:tab w:val="left" w:pos="426"/>
          <w:tab w:val="left" w:pos="6237"/>
        </w:tabs>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t>自</w:t>
      </w:r>
      <w:r>
        <w:rPr>
          <w:rFonts w:hint="eastAsia" w:ascii="宋体" w:hAnsi="宋体" w:eastAsia="宋体" w:cs="宋体"/>
          <w:sz w:val="24"/>
          <w:szCs w:val="24"/>
          <w:lang w:val="en-US" w:eastAsia="zh-CN"/>
        </w:rPr>
        <w:t>整机收到货后壹个月内包退，叁个月内包换，并提供壹年免费维修，终身维护服务。</w:t>
      </w:r>
      <w:r>
        <w:rPr>
          <w:rFonts w:hint="eastAsia" w:ascii="宋体" w:hAnsi="宋体" w:eastAsia="宋体" w:cs="宋体"/>
          <w:sz w:val="24"/>
          <w:szCs w:val="24"/>
        </w:rPr>
        <w:t>在仪器的使用年限内，本公司将长期提供仪器的维护、使用培训、软件升级、配件供应等相关服务。</w:t>
      </w:r>
    </w:p>
    <w:p>
      <w:pPr>
        <w:numPr>
          <w:ilvl w:val="0"/>
          <w:numId w:val="0"/>
        </w:numPr>
        <w:tabs>
          <w:tab w:val="left" w:pos="426"/>
          <w:tab w:val="left" w:pos="6237"/>
        </w:tabs>
        <w:spacing w:line="360" w:lineRule="auto"/>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三、售后服务能力：</w:t>
      </w:r>
    </w:p>
    <w:p>
      <w:pPr>
        <w:numPr>
          <w:ilvl w:val="0"/>
          <w:numId w:val="21"/>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在设备的设计使用寿命期内，我公司承诺保证设备的正常使用。</w:t>
      </w:r>
      <w:r>
        <w:rPr>
          <w:rFonts w:hint="eastAsia" w:ascii="宋体" w:hAnsi="宋体" w:eastAsia="宋体" w:cs="宋体"/>
          <w:sz w:val="24"/>
          <w:szCs w:val="24"/>
        </w:rPr>
        <w:t>壹年内出现故障免费保修，超过壹年或因用户使用不当造成损坏，仍</w:t>
      </w:r>
      <w:r>
        <w:rPr>
          <w:rFonts w:hint="eastAsia" w:ascii="宋体" w:hAnsi="宋体" w:eastAsia="宋体" w:cs="宋体"/>
          <w:sz w:val="24"/>
          <w:szCs w:val="24"/>
          <w:lang w:eastAsia="zh-CN"/>
        </w:rPr>
        <w:t>免费</w:t>
      </w:r>
      <w:r>
        <w:rPr>
          <w:rFonts w:hint="eastAsia" w:ascii="宋体" w:hAnsi="宋体" w:eastAsia="宋体" w:cs="宋体"/>
          <w:sz w:val="24"/>
          <w:szCs w:val="24"/>
        </w:rPr>
        <w:t>提供技术服务</w:t>
      </w:r>
      <w:r>
        <w:rPr>
          <w:rFonts w:hint="eastAsia" w:ascii="宋体" w:hAnsi="宋体" w:eastAsia="宋体" w:cs="宋体"/>
          <w:sz w:val="24"/>
          <w:szCs w:val="24"/>
          <w:lang w:eastAsia="zh-CN"/>
        </w:rPr>
        <w:t>，如需更换零部件，仅收取材料成本费</w:t>
      </w:r>
      <w:r>
        <w:rPr>
          <w:rFonts w:hint="eastAsia" w:ascii="宋体" w:hAnsi="宋体" w:eastAsia="宋体" w:cs="宋体"/>
          <w:sz w:val="24"/>
          <w:szCs w:val="24"/>
        </w:rPr>
        <w:t>。</w:t>
      </w:r>
    </w:p>
    <w:p>
      <w:pPr>
        <w:numPr>
          <w:ilvl w:val="0"/>
          <w:numId w:val="21"/>
        </w:numPr>
        <w:spacing w:line="360" w:lineRule="auto"/>
        <w:ind w:left="425" w:leftChars="0" w:hanging="425"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rPr>
        <w:t>仪器</w:t>
      </w:r>
      <w:r>
        <w:rPr>
          <w:rFonts w:hint="eastAsia" w:ascii="宋体" w:hAnsi="宋体" w:eastAsia="宋体" w:cs="宋体"/>
          <w:sz w:val="24"/>
          <w:szCs w:val="24"/>
          <w:lang w:eastAsia="zh-CN"/>
        </w:rPr>
        <w:t>在质保期内</w:t>
      </w:r>
      <w:r>
        <w:rPr>
          <w:rFonts w:hint="eastAsia" w:ascii="宋体" w:hAnsi="宋体" w:eastAsia="宋体" w:cs="宋体"/>
          <w:sz w:val="24"/>
          <w:szCs w:val="24"/>
        </w:rPr>
        <w:t>如出现故障，请及时与本公司联系，我们将根据情况采取下列措施之一为您服务：</w:t>
      </w:r>
      <w:r>
        <w:rPr>
          <w:rFonts w:hint="eastAsia" w:ascii="宋体" w:hAnsi="宋体" w:eastAsia="宋体" w:cs="宋体"/>
          <w:sz w:val="24"/>
          <w:szCs w:val="24"/>
          <w:lang w:eastAsia="zh-CN"/>
        </w:rPr>
        <w:t>□</w:t>
      </w:r>
      <w:r>
        <w:rPr>
          <w:rFonts w:hint="eastAsia" w:ascii="宋体" w:hAnsi="宋体" w:eastAsia="宋体" w:cs="宋体"/>
          <w:sz w:val="24"/>
          <w:szCs w:val="24"/>
        </w:rPr>
        <w:t>返</w:t>
      </w:r>
      <w:r>
        <w:rPr>
          <w:rFonts w:hint="eastAsia" w:ascii="宋体" w:hAnsi="宋体" w:eastAsia="宋体" w:cs="宋体"/>
          <w:sz w:val="24"/>
          <w:szCs w:val="24"/>
          <w:lang w:eastAsia="zh-CN"/>
        </w:rPr>
        <w:t>厂维修</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上门维修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更换新仪器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□提供应急备品</w:t>
      </w:r>
    </w:p>
    <w:p>
      <w:pPr>
        <w:numPr>
          <w:ilvl w:val="0"/>
          <w:numId w:val="0"/>
        </w:numPr>
        <w:tabs>
          <w:tab w:val="left" w:pos="426"/>
          <w:tab w:val="left" w:pos="6237"/>
        </w:tabs>
        <w:spacing w:line="360" w:lineRule="auto"/>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四、服务管理制度及体系： </w:t>
      </w:r>
    </w:p>
    <w:p>
      <w:pPr>
        <w:spacing w:line="360" w:lineRule="auto"/>
        <w:ind w:left="360" w:hanging="361" w:hangingChars="15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1、售前服务： </w:t>
      </w:r>
      <w:r>
        <w:rPr>
          <w:rFonts w:hint="eastAsia" w:ascii="宋体" w:hAnsi="宋体" w:eastAsia="宋体" w:cs="宋体"/>
          <w:sz w:val="24"/>
          <w:szCs w:val="24"/>
        </w:rPr>
        <w:t>免费</w:t>
      </w:r>
      <w:r>
        <w:rPr>
          <w:rFonts w:hint="eastAsia" w:ascii="宋体" w:hAnsi="宋体" w:eastAsia="宋体" w:cs="宋体"/>
          <w:sz w:val="24"/>
          <w:szCs w:val="24"/>
          <w:lang w:eastAsia="zh-CN"/>
        </w:rPr>
        <w:t>向</w:t>
      </w:r>
      <w:r>
        <w:rPr>
          <w:rFonts w:hint="eastAsia" w:ascii="宋体" w:hAnsi="宋体" w:eastAsia="宋体" w:cs="宋体"/>
          <w:sz w:val="24"/>
          <w:szCs w:val="24"/>
        </w:rPr>
        <w:t>用户</w:t>
      </w:r>
      <w:r>
        <w:rPr>
          <w:rFonts w:hint="eastAsia" w:ascii="宋体" w:hAnsi="宋体" w:eastAsia="宋体" w:cs="宋体"/>
          <w:sz w:val="24"/>
          <w:szCs w:val="24"/>
          <w:lang w:eastAsia="zh-CN"/>
        </w:rPr>
        <w:t>提供技术</w:t>
      </w:r>
      <w:r>
        <w:rPr>
          <w:rFonts w:hint="eastAsia" w:ascii="宋体" w:hAnsi="宋体" w:eastAsia="宋体" w:cs="宋体"/>
          <w:sz w:val="24"/>
          <w:szCs w:val="24"/>
        </w:rPr>
        <w:t>资料，安排客户对我公司进行考察。</w:t>
      </w:r>
    </w:p>
    <w:p>
      <w:pPr>
        <w:spacing w:line="360" w:lineRule="auto"/>
        <w:ind w:left="360" w:hanging="361" w:hangingChars="15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2、售中服务： </w:t>
      </w:r>
      <w:r>
        <w:rPr>
          <w:rFonts w:hint="eastAsia" w:ascii="宋体" w:hAnsi="宋体" w:eastAsia="宋体" w:cs="宋体"/>
          <w:sz w:val="24"/>
          <w:szCs w:val="24"/>
          <w:lang w:val="en-US" w:eastAsia="zh-CN"/>
        </w:rPr>
        <w:t>为防止用户选型不当而造成不必要的损失，我公司为用户提供专业的技术选型和指导。在发货前公司会拍摄专业的产品操作视频进行指导，确保正确使用该产品，同时也可以通过电话、视频进行技术交流，让用户用得安心。</w:t>
      </w:r>
    </w:p>
    <w:p>
      <w:pPr>
        <w:pStyle w:val="12"/>
        <w:wordWrap w:val="0"/>
        <w:spacing w:line="360" w:lineRule="auto"/>
        <w:ind w:right="0" w:rightChars="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3、售后服务： </w:t>
      </w:r>
      <w:r>
        <w:rPr>
          <w:rFonts w:hint="eastAsia" w:ascii="宋体" w:hAnsi="宋体" w:eastAsia="宋体" w:cs="宋体"/>
          <w:sz w:val="24"/>
          <w:szCs w:val="24"/>
          <w:lang w:val="en-US" w:eastAsia="zh-CN"/>
        </w:rPr>
        <w:t>我公司在2小时内响应维护服务，24小时技术支持，可以通过电话、视频进行指导，为更好的做产品售后服务工作，及时接收用户反馈的问题，公司设有专门的售后服务电话：</w:t>
      </w:r>
      <w:r>
        <w:rPr>
          <w:rFonts w:hint="eastAsia" w:ascii="宋体" w:hAnsi="宋体" w:eastAsia="宋体" w:cs="宋体"/>
          <w:b/>
          <w:sz w:val="24"/>
          <w:szCs w:val="24"/>
          <w:lang w:val="en-US" w:eastAsia="zh-CN"/>
        </w:rPr>
        <w:t>027-83267669</w:t>
      </w:r>
      <w:r>
        <w:rPr>
          <w:rFonts w:hint="eastAsia" w:ascii="宋体" w:hAnsi="宋体" w:eastAsia="宋体" w:cs="宋体"/>
          <w:sz w:val="24"/>
          <w:szCs w:val="24"/>
          <w:lang w:val="en-US" w:eastAsia="zh-CN"/>
        </w:rPr>
        <w:t>，有专业人员接听并及时做好反馈记录，并提供解决问题的办法。如有需要到现场指导的，公司会根据客户实际情况（本省之内）24小时内到达现场处理，外地（外省）48小时到达现场处理，安排相关专业人员到指定地点进行及时指导。除此之外，我公司将定期回访客户的使用情况，提供专业的技术支持，做好回访记录。</w:t>
      </w:r>
    </w:p>
    <w:p>
      <w:pPr>
        <w:numPr>
          <w:ilvl w:val="0"/>
          <w:numId w:val="0"/>
        </w:numPr>
        <w:tabs>
          <w:tab w:val="left" w:pos="426"/>
          <w:tab w:val="left" w:pos="1276"/>
        </w:tabs>
        <w:spacing w:line="360" w:lineRule="auto"/>
        <w:ind w:leftChars="0"/>
        <w:rPr>
          <w:rFonts w:hint="eastAsia" w:ascii="黑体" w:hAnsi="宋体" w:eastAsia="黑体"/>
          <w:sz w:val="28"/>
          <w:szCs w:val="28"/>
        </w:rPr>
      </w:pPr>
      <w:r>
        <w:rPr>
          <w:rFonts w:hint="eastAsia" w:ascii="宋体" w:hAnsi="宋体" w:eastAsia="宋体" w:cs="宋体"/>
          <w:b/>
          <w:bCs/>
          <w:sz w:val="24"/>
          <w:szCs w:val="24"/>
          <w:lang w:val="en-US" w:eastAsia="zh-CN"/>
        </w:rPr>
        <w:t>4、售后服务申明：</w:t>
      </w:r>
      <w:r>
        <w:rPr>
          <w:rFonts w:hint="eastAsia" w:ascii="宋体" w:hAnsi="宋体" w:eastAsia="宋体" w:cs="宋体"/>
          <w:sz w:val="24"/>
          <w:szCs w:val="24"/>
          <w:lang w:val="en-US" w:eastAsia="zh-CN"/>
        </w:rPr>
        <w:t>本公司所提供的技术支持服务均为免费服务。</w:t>
      </w:r>
    </w:p>
    <w:p>
      <w:pPr>
        <w:keepNext w:val="0"/>
        <w:keepLines w:val="0"/>
        <w:pageBreakBefore w:val="0"/>
        <w:widowControl w:val="0"/>
        <w:kinsoku/>
        <w:wordWrap/>
        <w:overflowPunct/>
        <w:topLinePunct w:val="0"/>
        <w:autoSpaceDE/>
        <w:autoSpaceDN/>
        <w:bidi w:val="0"/>
        <w:adjustRightInd/>
        <w:snapToGrid/>
        <w:spacing w:line="240" w:lineRule="auto"/>
        <w:ind w:left="480" w:right="0" w:rightChars="0" w:firstLine="0" w:firstLineChars="0"/>
        <w:jc w:val="both"/>
        <w:textAlignment w:val="auto"/>
        <w:outlineLvl w:val="9"/>
        <w:rPr>
          <w:rFonts w:hint="eastAsia"/>
          <w:b/>
          <w:szCs w:val="21"/>
        </w:rPr>
      </w:pPr>
    </w:p>
    <w:sectPr>
      <w:headerReference r:id="rId3" w:type="default"/>
      <w:footerReference r:id="rId4" w:type="default"/>
      <w:pgSz w:w="11906" w:h="16838"/>
      <w:pgMar w:top="1440" w:right="866" w:bottom="1131" w:left="980" w:header="431" w:footer="55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ind w:right="420"/>
      <w:rPr>
        <w:rFonts w:hint="eastAsia" w:ascii="华文新魏" w:hAnsi="Arial Black" w:eastAsia="华文新魏"/>
        <w:b/>
        <w:sz w:val="30"/>
        <w:szCs w:val="30"/>
      </w:rPr>
    </w:pPr>
    <w:r>
      <w:rPr>
        <w:sz w:val="21"/>
      </w:rPr>
      <mc:AlternateContent>
        <mc:Choice Requires="wps">
          <w:drawing>
            <wp:anchor distT="0" distB="0" distL="114300" distR="114300" simplePos="0" relativeHeight="251661312" behindDoc="0" locked="0" layoutInCell="1" allowOverlap="1">
              <wp:simplePos x="0" y="0"/>
              <wp:positionH relativeFrom="margin">
                <wp:posOffset>3194050</wp:posOffset>
              </wp:positionH>
              <wp:positionV relativeFrom="paragraph">
                <wp:posOffset>142875</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left:251.5pt;margin-top:11.25pt;height:144pt;width:144pt;mso-position-horizontal-relative:margin;mso-wrap-style:none;z-index:251661312;mso-width-relative:page;mso-height-relative:page;" filled="f" stroked="f" coordsize="21600,21600" o:gfxdata="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XjB&#10;UtoAAAAKAQAADwAAAAAAAAABACAAAAAiAAAAZHJzL2Rvd25yZXYueG1sUEsBAhQAFAAAAAgAh07i&#10;QFKkFEvnAQAAyQMAAA4AAAAAAAAAAQAgAAAAKQEAAGRycy9lMm9Eb2MueG1sUEsFBgAAAAAGAAYA&#10;WQEAAIIFAAAAAA==&#10;">
              <v:fill on="f" focussize="0,0"/>
              <v:stroke on="f" weight="1.2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华文新魏" w:hAnsi="Arial Black" w:eastAsia="华文新魏" w:cs="Arial"/>
        <w:b/>
        <w:sz w:val="21"/>
        <w:szCs w:val="21"/>
      </w:rPr>
      <w:t>地址：武汉市东西湖区吴北路225号孚特工业园</w:t>
    </w:r>
    <w:r>
      <w:rPr>
        <w:rFonts w:hint="eastAsia" w:ascii="华文新魏" w:hAnsi="Arial Black" w:eastAsia="华文新魏" w:cs="Arial"/>
        <w:b/>
        <w:sz w:val="21"/>
        <w:szCs w:val="21"/>
        <w:lang w:val="en-US" w:eastAsia="zh-CN"/>
      </w:rPr>
      <w:t xml:space="preserve">    </w:t>
    </w:r>
    <w:r>
      <w:rPr>
        <w:rFonts w:hint="eastAsia" w:ascii="华文新魏" w:hAnsi="Arial Black" w:eastAsia="华文新魏" w:cs="Arial"/>
        <w:b/>
        <w:sz w:val="21"/>
        <w:szCs w:val="21"/>
      </w:rPr>
      <w:t xml:space="preserve">          全国统一服务热线：</w:t>
    </w:r>
    <w:r>
      <w:rPr>
        <w:rFonts w:hint="eastAsia" w:ascii="华文新魏" w:hAnsi="Arial Black" w:eastAsia="华文新魏" w:cs="Arial"/>
        <w:b/>
        <w:sz w:val="21"/>
        <w:szCs w:val="21"/>
        <w:lang w:val="en-US" w:eastAsia="zh-CN"/>
      </w:rPr>
      <w:t>027-83267669</w:t>
    </w:r>
  </w:p>
  <w:p>
    <w:pPr>
      <w:pStyle w:val="12"/>
      <w:spacing w:before="120"/>
      <w:rPr>
        <w:rFonts w:hint="eastAsia"/>
        <w:lang w:val="en-US" w:eastAsia="zh-CN"/>
      </w:rPr>
    </w:pPr>
    <w:r>
      <w:rPr>
        <w:rFonts w:hint="eastAsia" w:ascii="华文新魏" w:hAnsi="Arial Black" w:eastAsia="华文新魏" w:cs="Arial"/>
        <w:b/>
        <w:sz w:val="21"/>
        <w:szCs w:val="21"/>
      </w:rPr>
      <w:t>网址：</w:t>
    </w:r>
    <w:r>
      <w:rPr>
        <w:rFonts w:hint="eastAsia" w:ascii="华文新魏" w:hAnsi="Arial Black" w:eastAsia="华文新魏" w:cs="Arial"/>
        <w:b/>
        <w:sz w:val="21"/>
        <w:szCs w:val="21"/>
      </w:rPr>
      <w:fldChar w:fldCharType="begin"/>
    </w:r>
    <w:r>
      <w:rPr>
        <w:rFonts w:hint="eastAsia" w:ascii="华文新魏" w:hAnsi="Arial Black" w:eastAsia="华文新魏" w:cs="Arial"/>
        <w:b/>
        <w:sz w:val="21"/>
        <w:szCs w:val="21"/>
      </w:rPr>
      <w:instrText xml:space="preserve"> HYPERLINK "http://www.whsxdl.com" </w:instrText>
    </w:r>
    <w:r>
      <w:rPr>
        <w:rFonts w:hint="eastAsia" w:ascii="华文新魏" w:hAnsi="Arial Black" w:eastAsia="华文新魏" w:cs="Arial"/>
        <w:b/>
        <w:sz w:val="21"/>
        <w:szCs w:val="21"/>
      </w:rPr>
      <w:fldChar w:fldCharType="separate"/>
    </w:r>
    <w:r>
      <w:rPr>
        <w:rStyle w:val="20"/>
        <w:rFonts w:hint="eastAsia" w:ascii="华文新魏" w:hAnsi="Arial Black" w:eastAsia="华文新魏" w:cs="Arial"/>
        <w:b/>
        <w:sz w:val="21"/>
        <w:szCs w:val="21"/>
      </w:rPr>
      <w:t>www.wh</w:t>
    </w:r>
    <w:r>
      <w:rPr>
        <w:rStyle w:val="20"/>
        <w:rFonts w:hint="eastAsia" w:ascii="华文新魏" w:hAnsi="Arial Black" w:eastAsia="华文新魏" w:cs="Arial"/>
        <w:b/>
        <w:sz w:val="21"/>
        <w:szCs w:val="21"/>
        <w:lang w:val="en-US" w:eastAsia="zh-CN"/>
      </w:rPr>
      <w:t>hezi</w:t>
    </w:r>
    <w:r>
      <w:rPr>
        <w:rStyle w:val="20"/>
        <w:rFonts w:hint="eastAsia" w:ascii="华文新魏" w:hAnsi="Arial Black" w:eastAsia="华文新魏" w:cs="Arial"/>
        <w:b/>
        <w:sz w:val="21"/>
        <w:szCs w:val="21"/>
      </w:rPr>
      <w:t>.com</w:t>
    </w:r>
    <w:r>
      <w:rPr>
        <w:rFonts w:hint="eastAsia" w:ascii="华文新魏" w:hAnsi="Arial Black" w:eastAsia="华文新魏" w:cs="Arial"/>
        <w:b/>
        <w:sz w:val="21"/>
        <w:szCs w:val="21"/>
      </w:rPr>
      <w:fldChar w:fldCharType="end"/>
    </w:r>
    <w:r>
      <w:rPr>
        <w:rFonts w:hint="eastAsia" w:ascii="华文新魏" w:hAnsi="Arial Black" w:eastAsia="华文新魏" w:cs="Arial"/>
        <w:b/>
        <w:sz w:val="21"/>
        <w:szCs w:val="21"/>
      </w:rPr>
      <w:t xml:space="preserve">                              </w:t>
    </w:r>
    <w:r>
      <w:rPr>
        <w:rFonts w:hint="eastAsia" w:ascii="华文新魏" w:hAnsi="Arial Black" w:eastAsia="华文新魏" w:cs="Arial"/>
        <w:b/>
        <w:sz w:val="21"/>
        <w:szCs w:val="21"/>
        <w:lang w:val="en-US" w:eastAsia="zh-CN"/>
      </w:rPr>
      <w:t xml:space="preserve">      </w:t>
    </w:r>
    <w:r>
      <w:rPr>
        <w:rFonts w:hint="eastAsia" w:ascii="华文新魏" w:hAnsi="Arial Black" w:eastAsia="华文新魏" w:cs="Arial"/>
        <w:b/>
        <w:sz w:val="21"/>
        <w:szCs w:val="21"/>
      </w:rPr>
      <w:t>邮箱：wh</w:t>
    </w:r>
    <w:r>
      <w:rPr>
        <w:rFonts w:hint="eastAsia" w:ascii="华文新魏" w:hAnsi="Arial Black" w:eastAsia="华文新魏" w:cs="Arial"/>
        <w:b/>
        <w:sz w:val="21"/>
        <w:szCs w:val="21"/>
        <w:lang w:val="en-US" w:eastAsia="zh-CN"/>
      </w:rPr>
      <w:t>hezi</w:t>
    </w:r>
    <w:r>
      <w:rPr>
        <w:rFonts w:hint="eastAsia" w:ascii="华文新魏" w:hAnsi="Arial Black" w:eastAsia="华文新魏" w:cs="Arial"/>
        <w:b/>
        <w:sz w:val="21"/>
        <w:szCs w:val="21"/>
      </w:rPr>
      <w:t>@1</w:t>
    </w:r>
    <w:r>
      <w:rPr>
        <w:rFonts w:hint="eastAsia" w:ascii="华文新魏" w:hAnsi="Arial Black" w:eastAsia="华文新魏" w:cs="Arial"/>
        <w:b/>
        <w:sz w:val="21"/>
        <w:szCs w:val="21"/>
        <w:lang w:val="en-US" w:eastAsia="zh-CN"/>
      </w:rPr>
      <w:t>63</w:t>
    </w:r>
    <w:r>
      <w:rPr>
        <w:rFonts w:hint="eastAsia" w:ascii="华文新魏" w:hAnsi="Arial Black" w:eastAsia="华文新魏" w:cs="Arial"/>
        <w:b/>
        <w:sz w:val="21"/>
        <w:szCs w:val="21"/>
      </w:rPr>
      <w:t>.com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rPr>
        <w:rFonts w:hint="eastAsia" w:ascii="华文新魏" w:hAnsi="Arial" w:eastAsia="宋体" w:cs="Arial"/>
        <w:b/>
        <w:sz w:val="36"/>
        <w:szCs w:val="36"/>
        <w:lang w:val="en-US" w:eastAsia="zh-CN"/>
      </w:rPr>
    </w:pPr>
    <w:r>
      <w:rPr>
        <w:sz w:val="18"/>
      </w:rPr>
      <w:drawing>
        <wp:anchor distT="0" distB="0" distL="114300" distR="114300" simplePos="0" relativeHeight="251662336" behindDoc="1" locked="0" layoutInCell="1" allowOverlap="1">
          <wp:simplePos x="0" y="0"/>
          <wp:positionH relativeFrom="margin">
            <wp:posOffset>115570</wp:posOffset>
          </wp:positionH>
          <wp:positionV relativeFrom="margin">
            <wp:posOffset>3580765</wp:posOffset>
          </wp:positionV>
          <wp:extent cx="6156325" cy="1682750"/>
          <wp:effectExtent l="1930400" t="0" r="1930400" b="0"/>
          <wp:wrapNone/>
          <wp:docPr id="44" name="WordPictureWatermark27158" descr="QQ截图2017112016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PictureWatermark27158" descr="QQ截图20171120160519"/>
                  <pic:cNvPicPr>
                    <a:picLocks noChangeAspect="1"/>
                  </pic:cNvPicPr>
                </pic:nvPicPr>
                <pic:blipFill>
                  <a:blip r:embed="rId1">
                    <a:lum bright="69998" contrast="-70001"/>
                  </a:blip>
                  <a:stretch>
                    <a:fillRect/>
                  </a:stretch>
                </pic:blipFill>
                <pic:spPr>
                  <a:xfrm rot="-2700000">
                    <a:off x="0" y="0"/>
                    <a:ext cx="6156325" cy="1682750"/>
                  </a:xfrm>
                  <a:prstGeom prst="rect">
                    <a:avLst/>
                  </a:prstGeom>
                  <a:noFill/>
                  <a:ln>
                    <a:noFill/>
                  </a:ln>
                </pic:spPr>
              </pic:pic>
            </a:graphicData>
          </a:graphic>
        </wp:anchor>
      </w:drawing>
    </w:r>
    <w:r>
      <w:rPr>
        <w:rFonts w:hint="eastAsia" w:ascii="华文新魏" w:hAnsi="Arial" w:eastAsia="华文新魏" w:cs="Arial"/>
        <w:b/>
        <w:color w:val="auto"/>
        <w:sz w:val="36"/>
        <w:szCs w:val="36"/>
        <w:u w:val="none"/>
        <w:lang w:val="en-US" w:eastAsia="zh-CN"/>
      </w:rPr>
      <w:drawing>
        <wp:inline distT="0" distB="0" distL="114300" distR="114300">
          <wp:extent cx="2251710" cy="604520"/>
          <wp:effectExtent l="0" t="0" r="15240" b="5080"/>
          <wp:docPr id="45" name="图片 3" descr="微信截图_2017111309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 descr="微信截图_20171113091212"/>
                  <pic:cNvPicPr>
                    <a:picLocks noChangeAspect="1"/>
                  </pic:cNvPicPr>
                </pic:nvPicPr>
                <pic:blipFill>
                  <a:blip r:embed="rId2"/>
                  <a:stretch>
                    <a:fillRect/>
                  </a:stretch>
                </pic:blipFill>
                <pic:spPr>
                  <a:xfrm>
                    <a:off x="0" y="0"/>
                    <a:ext cx="2251710" cy="604520"/>
                  </a:xfrm>
                  <a:prstGeom prst="rect">
                    <a:avLst/>
                  </a:prstGeom>
                  <a:noFill/>
                  <a:ln>
                    <a:noFill/>
                  </a:ln>
                </pic:spPr>
              </pic:pic>
            </a:graphicData>
          </a:graphic>
        </wp:inline>
      </w:drawing>
    </w:r>
    <w:r>
      <w:rPr>
        <w:rFonts w:ascii="宋体" w:hAnsi="宋体" w:cs="宋体"/>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706755</wp:posOffset>
              </wp:positionV>
              <wp:extent cx="6124575" cy="0"/>
              <wp:effectExtent l="0" t="0" r="0" b="0"/>
              <wp:wrapNone/>
              <wp:docPr id="46" name="直接箭头连接符 46"/>
              <wp:cNvGraphicFramePr/>
              <a:graphic xmlns:a="http://schemas.openxmlformats.org/drawingml/2006/main">
                <a:graphicData uri="http://schemas.microsoft.com/office/word/2010/wordprocessingShape">
                  <wps:wsp>
                    <wps:cNvCnPr/>
                    <wps:spPr>
                      <a:xfrm>
                        <a:off x="0" y="0"/>
                        <a:ext cx="6124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55.65pt;height:0pt;width:482.25pt;z-index:251664384;mso-width-relative:page;mso-height-relative:page;" o:connectortype="straight" filled="f" coordsize="21600,21600" o:gfxdata="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OcEt1wAAAAoBAAAPAAAAAAAAAAEAIAAAACIAAABkcnMvZG93bnJl&#10;di54bWxQSwECFAAUAAAACACHTuJAa9btcv4BAADuAwAADgAAAAAAAAABACAAAAAmAQAAZHJzL2Uy&#10;b0RvYy54bWxQSwUGAAAAAAYABgBZAQAAlgUAAAAA&#10;">
              <v:path arrowok="t"/>
              <v:fill on="f" focussize="0,0"/>
              <v:stroke/>
              <v:imagedata o:title=""/>
              <o:lock v:ext="edit"/>
            </v:shape>
          </w:pict>
        </mc:Fallback>
      </mc:AlternateContent>
    </w: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华文新魏" w:hAnsi="Arial" w:eastAsia="华文新魏" w:cs="Arial"/>
        <w:b/>
        <w:color w:val="auto"/>
        <w:sz w:val="36"/>
        <w:szCs w:val="36"/>
        <w:u w:val="none"/>
        <w:lang w:val="en-US" w:eastAsia="zh-Hans"/>
      </w:rPr>
      <w:drawing>
        <wp:inline distT="0" distB="0" distL="114300" distR="114300">
          <wp:extent cx="2513330" cy="495300"/>
          <wp:effectExtent l="0" t="0" r="1270" b="0"/>
          <wp:docPr id="43" name="图片 4" descr="截屏2021-07-02 下午3.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 descr="截屏2021-07-02 下午3.38.25"/>
                  <pic:cNvPicPr>
                    <a:picLocks noChangeAspect="1"/>
                  </pic:cNvPicPr>
                </pic:nvPicPr>
                <pic:blipFill>
                  <a:blip r:embed="rId3"/>
                  <a:stretch>
                    <a:fillRect/>
                  </a:stretch>
                </pic:blipFill>
                <pic:spPr>
                  <a:xfrm>
                    <a:off x="0" y="0"/>
                    <a:ext cx="2513330" cy="495300"/>
                  </a:xfrm>
                  <a:prstGeom prst="rect">
                    <a:avLst/>
                  </a:prstGeom>
                  <a:noFill/>
                  <a:ln>
                    <a:noFill/>
                  </a:ln>
                </pic:spPr>
              </pic:pic>
            </a:graphicData>
          </a:graphic>
        </wp:inline>
      </w:drawing>
    </w:r>
  </w:p>
  <w:p>
    <w:pPr>
      <w:widowControl/>
      <w:ind w:firstLine="90" w:firstLineChars="50"/>
      <w:jc w:val="left"/>
      <w:rPr>
        <w:rFonts w:hint="eastAsia" w:ascii="华文新魏" w:hAnsi="华文新魏" w:eastAsia="华文新魏" w:cs="华文新魏"/>
        <w:b/>
        <w:bCs/>
        <w:kern w:val="0"/>
        <w:sz w:val="24"/>
        <w:szCs w:val="24"/>
        <w:lang w:val="en-US" w:eastAsia="zh-CN" w:bidi="ar"/>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686675" cy="3200400"/>
          <wp:effectExtent l="2249170" t="6350" r="2265680" b="22225"/>
          <wp:wrapNone/>
          <wp:docPr id="1" name="WordPictureWatermark108324"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8324" descr="水印"/>
                  <pic:cNvPicPr>
                    <a:picLocks noChangeAspect="1"/>
                  </pic:cNvPicPr>
                </pic:nvPicPr>
                <pic:blipFill>
                  <a:blip r:embed="rId4">
                    <a:lum bright="69998" contrast="-70001"/>
                  </a:blip>
                  <a:stretch>
                    <a:fillRect/>
                  </a:stretch>
                </pic:blipFill>
                <pic:spPr>
                  <a:xfrm rot="-2700000">
                    <a:off x="0" y="0"/>
                    <a:ext cx="7686675" cy="3200400"/>
                  </a:xfrm>
                  <a:prstGeom prst="rect">
                    <a:avLst/>
                  </a:prstGeom>
                  <a:noFill/>
                  <a:ln>
                    <a:noFill/>
                  </a:ln>
                </pic:spPr>
              </pic:pic>
            </a:graphicData>
          </a:graphic>
        </wp:anchor>
      </w:drawing>
    </w:r>
    <w:r>
      <w:rPr>
        <w:rFonts w:hint="eastAsia" w:ascii="微软雅黑" w:hAnsi="微软雅黑" w:eastAsia="微软雅黑" w:cs="微软雅黑"/>
        <w:b/>
        <w:color w:val="auto"/>
        <w:sz w:val="32"/>
        <w:szCs w:val="32"/>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05F1E"/>
    <w:multiLevelType w:val="singleLevel"/>
    <w:tmpl w:val="80005F1E"/>
    <w:lvl w:ilvl="0" w:tentative="0">
      <w:start w:val="1"/>
      <w:numFmt w:val="decimal"/>
      <w:lvlText w:val="%1)"/>
      <w:lvlJc w:val="left"/>
      <w:pPr>
        <w:ind w:left="425" w:hanging="425"/>
      </w:pPr>
      <w:rPr>
        <w:rFonts w:hint="default"/>
      </w:rPr>
    </w:lvl>
  </w:abstractNum>
  <w:abstractNum w:abstractNumId="1">
    <w:nsid w:val="8AD31798"/>
    <w:multiLevelType w:val="singleLevel"/>
    <w:tmpl w:val="8AD31798"/>
    <w:lvl w:ilvl="0" w:tentative="0">
      <w:start w:val="1"/>
      <w:numFmt w:val="decimal"/>
      <w:suff w:val="space"/>
      <w:lvlText w:val="%1、"/>
      <w:lvlJc w:val="left"/>
    </w:lvl>
  </w:abstractNum>
  <w:abstractNum w:abstractNumId="2">
    <w:nsid w:val="8EF68E90"/>
    <w:multiLevelType w:val="singleLevel"/>
    <w:tmpl w:val="8EF68E90"/>
    <w:lvl w:ilvl="0" w:tentative="0">
      <w:start w:val="1"/>
      <w:numFmt w:val="decimal"/>
      <w:lvlText w:val="%1."/>
      <w:lvlJc w:val="left"/>
      <w:pPr>
        <w:ind w:left="425" w:hanging="425"/>
      </w:pPr>
      <w:rPr>
        <w:rFonts w:hint="default"/>
      </w:rPr>
    </w:lvl>
  </w:abstractNum>
  <w:abstractNum w:abstractNumId="3">
    <w:nsid w:val="A96E121C"/>
    <w:multiLevelType w:val="multilevel"/>
    <w:tmpl w:val="A96E121C"/>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BB6C65F3"/>
    <w:multiLevelType w:val="singleLevel"/>
    <w:tmpl w:val="BB6C65F3"/>
    <w:lvl w:ilvl="0" w:tentative="0">
      <w:start w:val="1"/>
      <w:numFmt w:val="decimalEnclosedCircleChinese"/>
      <w:suff w:val="nothing"/>
      <w:lvlText w:val="%1　"/>
      <w:lvlJc w:val="left"/>
      <w:pPr>
        <w:ind w:left="0" w:firstLine="400"/>
      </w:pPr>
      <w:rPr>
        <w:rFonts w:hint="eastAsia"/>
      </w:rPr>
    </w:lvl>
  </w:abstractNum>
  <w:abstractNum w:abstractNumId="5">
    <w:nsid w:val="C53009E4"/>
    <w:multiLevelType w:val="singleLevel"/>
    <w:tmpl w:val="C53009E4"/>
    <w:lvl w:ilvl="0" w:tentative="0">
      <w:start w:val="1"/>
      <w:numFmt w:val="decimal"/>
      <w:lvlText w:val="(%1)"/>
      <w:lvlJc w:val="left"/>
      <w:pPr>
        <w:ind w:left="425" w:hanging="425"/>
      </w:pPr>
      <w:rPr>
        <w:rFonts w:hint="default"/>
      </w:rPr>
    </w:lvl>
  </w:abstractNum>
  <w:abstractNum w:abstractNumId="6">
    <w:nsid w:val="D9D81E8E"/>
    <w:multiLevelType w:val="multilevel"/>
    <w:tmpl w:val="D9D81E8E"/>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F3230D14"/>
    <w:multiLevelType w:val="singleLevel"/>
    <w:tmpl w:val="F3230D14"/>
    <w:lvl w:ilvl="0" w:tentative="0">
      <w:start w:val="1"/>
      <w:numFmt w:val="bullet"/>
      <w:lvlText w:val=""/>
      <w:lvlJc w:val="left"/>
      <w:pPr>
        <w:ind w:left="420" w:hanging="420"/>
      </w:pPr>
      <w:rPr>
        <w:rFonts w:hint="default" w:ascii="Wingdings" w:hAnsi="Wingdings"/>
      </w:rPr>
    </w:lvl>
  </w:abstractNum>
  <w:abstractNum w:abstractNumId="8">
    <w:nsid w:val="F97610D3"/>
    <w:multiLevelType w:val="multilevel"/>
    <w:tmpl w:val="F97610D3"/>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0000000D"/>
    <w:multiLevelType w:val="multilevel"/>
    <w:tmpl w:val="0000000D"/>
    <w:lvl w:ilvl="0" w:tentative="0">
      <w:start w:val="1"/>
      <w:numFmt w:val="japaneseCounting"/>
      <w:lvlText w:val="%1、"/>
      <w:lvlJc w:val="left"/>
      <w:pPr>
        <w:tabs>
          <w:tab w:val="left" w:pos="420"/>
        </w:tabs>
        <w:ind w:left="420" w:hanging="420"/>
      </w:pPr>
      <w:rPr>
        <w:rFonts w:hint="eastAsia"/>
      </w:rPr>
    </w:lvl>
    <w:lvl w:ilvl="1" w:tentative="0">
      <w:start w:val="1"/>
      <w:numFmt w:val="decimal"/>
      <w:pStyle w:val="2"/>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0"/>
    <w:multiLevelType w:val="multilevel"/>
    <w:tmpl w:val="0000001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00000015"/>
    <w:multiLevelType w:val="singleLevel"/>
    <w:tmpl w:val="00000015"/>
    <w:lvl w:ilvl="0" w:tentative="0">
      <w:start w:val="1"/>
      <w:numFmt w:val="decimal"/>
      <w:lvlText w:val="%1)"/>
      <w:lvlJc w:val="left"/>
      <w:pPr>
        <w:ind w:left="420" w:hanging="420"/>
      </w:pPr>
    </w:lvl>
  </w:abstractNum>
  <w:abstractNum w:abstractNumId="12">
    <w:nsid w:val="1162C5B2"/>
    <w:multiLevelType w:val="multilevel"/>
    <w:tmpl w:val="1162C5B2"/>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1A3C2891"/>
    <w:multiLevelType w:val="multilevel"/>
    <w:tmpl w:val="1A3C289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66599BD"/>
    <w:multiLevelType w:val="singleLevel"/>
    <w:tmpl w:val="366599BD"/>
    <w:lvl w:ilvl="0" w:tentative="0">
      <w:start w:val="2"/>
      <w:numFmt w:val="chineseCounting"/>
      <w:suff w:val="nothing"/>
      <w:lvlText w:val="%1、"/>
      <w:lvlJc w:val="left"/>
      <w:pPr>
        <w:ind w:left="0" w:firstLine="420"/>
      </w:pPr>
      <w:rPr>
        <w:rFonts w:hint="eastAsia"/>
      </w:rPr>
    </w:lvl>
  </w:abstractNum>
  <w:abstractNum w:abstractNumId="15">
    <w:nsid w:val="41BC9386"/>
    <w:multiLevelType w:val="multilevel"/>
    <w:tmpl w:val="41BC9386"/>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6">
    <w:nsid w:val="5A0D7EAB"/>
    <w:multiLevelType w:val="singleLevel"/>
    <w:tmpl w:val="5A0D7EAB"/>
    <w:lvl w:ilvl="0" w:tentative="0">
      <w:start w:val="1"/>
      <w:numFmt w:val="decimal"/>
      <w:lvlText w:val="%1."/>
      <w:lvlJc w:val="left"/>
      <w:pPr>
        <w:ind w:left="425" w:hanging="425"/>
      </w:pPr>
      <w:rPr>
        <w:rFonts w:hint="default"/>
      </w:rPr>
    </w:lvl>
  </w:abstractNum>
  <w:abstractNum w:abstractNumId="17">
    <w:nsid w:val="64322D2B"/>
    <w:multiLevelType w:val="multilevel"/>
    <w:tmpl w:val="64322D2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1E0729F"/>
    <w:multiLevelType w:val="multilevel"/>
    <w:tmpl w:val="71E072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7F67BF5"/>
    <w:multiLevelType w:val="multilevel"/>
    <w:tmpl w:val="77F67BF5"/>
    <w:lvl w:ilvl="0" w:tentative="0">
      <w:start w:val="1"/>
      <w:numFmt w:val="decimal"/>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DC6B80A"/>
    <w:multiLevelType w:val="multilevel"/>
    <w:tmpl w:val="7DC6B80A"/>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9"/>
  </w:num>
  <w:num w:numId="2">
    <w:abstractNumId w:val="14"/>
  </w:num>
  <w:num w:numId="3">
    <w:abstractNumId w:val="7"/>
  </w:num>
  <w:num w:numId="4">
    <w:abstractNumId w:val="2"/>
  </w:num>
  <w:num w:numId="5">
    <w:abstractNumId w:val="15"/>
  </w:num>
  <w:num w:numId="6">
    <w:abstractNumId w:val="1"/>
  </w:num>
  <w:num w:numId="7">
    <w:abstractNumId w:val="20"/>
  </w:num>
  <w:num w:numId="8">
    <w:abstractNumId w:val="8"/>
  </w:num>
  <w:num w:numId="9">
    <w:abstractNumId w:val="6"/>
  </w:num>
  <w:num w:numId="10">
    <w:abstractNumId w:val="13"/>
  </w:num>
  <w:num w:numId="11">
    <w:abstractNumId w:val="3"/>
  </w:num>
  <w:num w:numId="12">
    <w:abstractNumId w:val="19"/>
  </w:num>
  <w:num w:numId="13">
    <w:abstractNumId w:val="12"/>
  </w:num>
  <w:num w:numId="14">
    <w:abstractNumId w:val="0"/>
  </w:num>
  <w:num w:numId="15">
    <w:abstractNumId w:val="17"/>
  </w:num>
  <w:num w:numId="16">
    <w:abstractNumId w:val="5"/>
  </w:num>
  <w:num w:numId="17">
    <w:abstractNumId w:val="18"/>
  </w:num>
  <w:num w:numId="18">
    <w:abstractNumId w:val="4"/>
  </w:num>
  <w:num w:numId="19">
    <w:abstractNumId w:val="10"/>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YmE1NjNjYThmMGM1MDJmOGQ1ZTdjNGU1MGEzZGYifQ=="/>
  </w:docVars>
  <w:rsids>
    <w:rsidRoot w:val="740B5CC3"/>
    <w:rsid w:val="00014B80"/>
    <w:rsid w:val="00030062"/>
    <w:rsid w:val="00030F73"/>
    <w:rsid w:val="00095469"/>
    <w:rsid w:val="000C200E"/>
    <w:rsid w:val="000E2088"/>
    <w:rsid w:val="00112EFF"/>
    <w:rsid w:val="00145EAE"/>
    <w:rsid w:val="00184C85"/>
    <w:rsid w:val="001C2264"/>
    <w:rsid w:val="001C77F7"/>
    <w:rsid w:val="00212AC4"/>
    <w:rsid w:val="002567AA"/>
    <w:rsid w:val="00290E2E"/>
    <w:rsid w:val="002F1EBE"/>
    <w:rsid w:val="003321D3"/>
    <w:rsid w:val="00333B00"/>
    <w:rsid w:val="00342D5F"/>
    <w:rsid w:val="00360D6C"/>
    <w:rsid w:val="00387DAD"/>
    <w:rsid w:val="003B7F3D"/>
    <w:rsid w:val="003E17D4"/>
    <w:rsid w:val="00423305"/>
    <w:rsid w:val="00427835"/>
    <w:rsid w:val="00460344"/>
    <w:rsid w:val="004A4843"/>
    <w:rsid w:val="004E15AB"/>
    <w:rsid w:val="004E588D"/>
    <w:rsid w:val="0050353E"/>
    <w:rsid w:val="00522613"/>
    <w:rsid w:val="00586478"/>
    <w:rsid w:val="00607DED"/>
    <w:rsid w:val="0065480F"/>
    <w:rsid w:val="006665F6"/>
    <w:rsid w:val="006812E2"/>
    <w:rsid w:val="006E0B4D"/>
    <w:rsid w:val="006F3FA5"/>
    <w:rsid w:val="00773852"/>
    <w:rsid w:val="007809D2"/>
    <w:rsid w:val="00796FDD"/>
    <w:rsid w:val="007A53D0"/>
    <w:rsid w:val="007D2854"/>
    <w:rsid w:val="0083726E"/>
    <w:rsid w:val="00845B44"/>
    <w:rsid w:val="00853DBD"/>
    <w:rsid w:val="008B209B"/>
    <w:rsid w:val="008C7980"/>
    <w:rsid w:val="008C7F52"/>
    <w:rsid w:val="0090689A"/>
    <w:rsid w:val="009612A0"/>
    <w:rsid w:val="009F1B1C"/>
    <w:rsid w:val="00A02492"/>
    <w:rsid w:val="00A074B5"/>
    <w:rsid w:val="00A262E4"/>
    <w:rsid w:val="00A330A0"/>
    <w:rsid w:val="00A43C4D"/>
    <w:rsid w:val="00A9160A"/>
    <w:rsid w:val="00A94082"/>
    <w:rsid w:val="00AA00C6"/>
    <w:rsid w:val="00AF35BF"/>
    <w:rsid w:val="00B62A8E"/>
    <w:rsid w:val="00B63644"/>
    <w:rsid w:val="00B768EF"/>
    <w:rsid w:val="00B9031A"/>
    <w:rsid w:val="00B97046"/>
    <w:rsid w:val="00BA4103"/>
    <w:rsid w:val="00BA4C11"/>
    <w:rsid w:val="00BC0753"/>
    <w:rsid w:val="00BC4B70"/>
    <w:rsid w:val="00BE2AA5"/>
    <w:rsid w:val="00C01BBA"/>
    <w:rsid w:val="00C17D53"/>
    <w:rsid w:val="00C2429B"/>
    <w:rsid w:val="00C62B23"/>
    <w:rsid w:val="00C91726"/>
    <w:rsid w:val="00C97AFC"/>
    <w:rsid w:val="00CA3096"/>
    <w:rsid w:val="00CA5DC8"/>
    <w:rsid w:val="00CC7214"/>
    <w:rsid w:val="00CF4218"/>
    <w:rsid w:val="00DA7870"/>
    <w:rsid w:val="00DB01EE"/>
    <w:rsid w:val="00DB43BE"/>
    <w:rsid w:val="00DD1623"/>
    <w:rsid w:val="00DF04D1"/>
    <w:rsid w:val="00E07B1B"/>
    <w:rsid w:val="00E30026"/>
    <w:rsid w:val="00E74AE6"/>
    <w:rsid w:val="00EC138C"/>
    <w:rsid w:val="00EC3C57"/>
    <w:rsid w:val="00F20C66"/>
    <w:rsid w:val="00F70851"/>
    <w:rsid w:val="00F710E5"/>
    <w:rsid w:val="00F83041"/>
    <w:rsid w:val="00FA32C8"/>
    <w:rsid w:val="00FC3233"/>
    <w:rsid w:val="00FE027F"/>
    <w:rsid w:val="012F3ECF"/>
    <w:rsid w:val="0218204C"/>
    <w:rsid w:val="033231F6"/>
    <w:rsid w:val="08004483"/>
    <w:rsid w:val="0870007C"/>
    <w:rsid w:val="08A31163"/>
    <w:rsid w:val="08C37767"/>
    <w:rsid w:val="092A0332"/>
    <w:rsid w:val="0A971D70"/>
    <w:rsid w:val="0B1957C1"/>
    <w:rsid w:val="0BA20BB3"/>
    <w:rsid w:val="0E0A4BCB"/>
    <w:rsid w:val="0E2C670C"/>
    <w:rsid w:val="0F5605A2"/>
    <w:rsid w:val="0FAD6868"/>
    <w:rsid w:val="1000549E"/>
    <w:rsid w:val="11392104"/>
    <w:rsid w:val="14156CEB"/>
    <w:rsid w:val="14FA1B7F"/>
    <w:rsid w:val="16B05169"/>
    <w:rsid w:val="16E24019"/>
    <w:rsid w:val="16F76086"/>
    <w:rsid w:val="17AF5CEB"/>
    <w:rsid w:val="17EE7AA5"/>
    <w:rsid w:val="189145C3"/>
    <w:rsid w:val="18A3483D"/>
    <w:rsid w:val="1A857A12"/>
    <w:rsid w:val="1A866B61"/>
    <w:rsid w:val="1AB6229A"/>
    <w:rsid w:val="1AB71D4D"/>
    <w:rsid w:val="1B90281E"/>
    <w:rsid w:val="1B960AB4"/>
    <w:rsid w:val="1D2E79E4"/>
    <w:rsid w:val="1DD771C4"/>
    <w:rsid w:val="21456BA5"/>
    <w:rsid w:val="22453681"/>
    <w:rsid w:val="23CB4EC6"/>
    <w:rsid w:val="249113B6"/>
    <w:rsid w:val="25B605DE"/>
    <w:rsid w:val="27322A77"/>
    <w:rsid w:val="27794344"/>
    <w:rsid w:val="28F84244"/>
    <w:rsid w:val="29B53FFD"/>
    <w:rsid w:val="29FF78F4"/>
    <w:rsid w:val="2BB36041"/>
    <w:rsid w:val="2C5C077D"/>
    <w:rsid w:val="32961B0D"/>
    <w:rsid w:val="331C0B77"/>
    <w:rsid w:val="35E561FA"/>
    <w:rsid w:val="36AF33FA"/>
    <w:rsid w:val="36AF5145"/>
    <w:rsid w:val="37940207"/>
    <w:rsid w:val="37FF118E"/>
    <w:rsid w:val="39C75357"/>
    <w:rsid w:val="3A6B1FA5"/>
    <w:rsid w:val="3B4637DD"/>
    <w:rsid w:val="3B705713"/>
    <w:rsid w:val="3D0701F6"/>
    <w:rsid w:val="3EAF4EBC"/>
    <w:rsid w:val="405E7E2A"/>
    <w:rsid w:val="414E5708"/>
    <w:rsid w:val="42D87E9A"/>
    <w:rsid w:val="43011217"/>
    <w:rsid w:val="456F5BF8"/>
    <w:rsid w:val="46167727"/>
    <w:rsid w:val="46F61F19"/>
    <w:rsid w:val="47577C97"/>
    <w:rsid w:val="479D079D"/>
    <w:rsid w:val="47CC5383"/>
    <w:rsid w:val="485A3A3F"/>
    <w:rsid w:val="487D7A79"/>
    <w:rsid w:val="49494EC5"/>
    <w:rsid w:val="4A2A3906"/>
    <w:rsid w:val="4AD761CF"/>
    <w:rsid w:val="4AD86BE2"/>
    <w:rsid w:val="4BC03CC0"/>
    <w:rsid w:val="4C4D0262"/>
    <w:rsid w:val="4C5B1D98"/>
    <w:rsid w:val="4C665D9E"/>
    <w:rsid w:val="4DA7009A"/>
    <w:rsid w:val="50040FA3"/>
    <w:rsid w:val="50646FC7"/>
    <w:rsid w:val="5075308D"/>
    <w:rsid w:val="511F54A1"/>
    <w:rsid w:val="513A40D0"/>
    <w:rsid w:val="52050320"/>
    <w:rsid w:val="529C60AB"/>
    <w:rsid w:val="548712B9"/>
    <w:rsid w:val="54B960B3"/>
    <w:rsid w:val="55567F3C"/>
    <w:rsid w:val="576144BC"/>
    <w:rsid w:val="58604CD6"/>
    <w:rsid w:val="59E306DA"/>
    <w:rsid w:val="5A43614D"/>
    <w:rsid w:val="5A885A96"/>
    <w:rsid w:val="5B792E20"/>
    <w:rsid w:val="5B836FB3"/>
    <w:rsid w:val="5D3F3048"/>
    <w:rsid w:val="5D94338B"/>
    <w:rsid w:val="5FA778CA"/>
    <w:rsid w:val="5FF81680"/>
    <w:rsid w:val="6056295D"/>
    <w:rsid w:val="608F1160"/>
    <w:rsid w:val="60CE43F8"/>
    <w:rsid w:val="60F01C18"/>
    <w:rsid w:val="61834A0A"/>
    <w:rsid w:val="618A52ED"/>
    <w:rsid w:val="636A1027"/>
    <w:rsid w:val="643519F5"/>
    <w:rsid w:val="65262602"/>
    <w:rsid w:val="653124FF"/>
    <w:rsid w:val="65383F39"/>
    <w:rsid w:val="66135E80"/>
    <w:rsid w:val="66AB23FE"/>
    <w:rsid w:val="674B05F0"/>
    <w:rsid w:val="67873066"/>
    <w:rsid w:val="680967D8"/>
    <w:rsid w:val="681364CD"/>
    <w:rsid w:val="68EE648E"/>
    <w:rsid w:val="694158BA"/>
    <w:rsid w:val="69AB045E"/>
    <w:rsid w:val="6A185249"/>
    <w:rsid w:val="6B6D29CC"/>
    <w:rsid w:val="6BAE1512"/>
    <w:rsid w:val="6D310C5E"/>
    <w:rsid w:val="6EC07540"/>
    <w:rsid w:val="6ECC76D4"/>
    <w:rsid w:val="6FD23DBA"/>
    <w:rsid w:val="70DE7A3D"/>
    <w:rsid w:val="735379D7"/>
    <w:rsid w:val="740B5CC3"/>
    <w:rsid w:val="7513405B"/>
    <w:rsid w:val="7676147C"/>
    <w:rsid w:val="776704D4"/>
    <w:rsid w:val="778E7227"/>
    <w:rsid w:val="77D558AA"/>
    <w:rsid w:val="7B7F75A9"/>
    <w:rsid w:val="7BA65813"/>
    <w:rsid w:val="7D3777EE"/>
    <w:rsid w:val="7DCD3F34"/>
    <w:rsid w:val="7DFE66C3"/>
    <w:rsid w:val="7E8B17AA"/>
    <w:rsid w:val="7EF6654A"/>
    <w:rsid w:val="7F0A48D4"/>
    <w:rsid w:val="7F1F7128"/>
    <w:rsid w:val="7F2464A6"/>
    <w:rsid w:val="7F855246"/>
    <w:rsid w:val="7FE70A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1"/>
        <w:numId w:val="1"/>
      </w:numPr>
      <w:outlineLvl w:val="0"/>
    </w:pPr>
    <w:rPr>
      <w:sz w:val="28"/>
    </w:rPr>
  </w:style>
  <w:style w:type="paragraph" w:styleId="3">
    <w:name w:val="heading 2"/>
    <w:basedOn w:val="1"/>
    <w:next w:val="4"/>
    <w:uiPriority w:val="0"/>
    <w:pPr>
      <w:keepNext/>
      <w:keepLines/>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18">
    <w:name w:val="Default Paragraph Fon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7">
    <w:name w:val="List Bullet"/>
    <w:basedOn w:val="1"/>
    <w:qFormat/>
    <w:uiPriority w:val="0"/>
    <w:pPr>
      <w:tabs>
        <w:tab w:val="right" w:pos="8164"/>
      </w:tabs>
      <w:ind w:firstLine="420" w:firstLineChars="200"/>
      <w:jc w:val="left"/>
    </w:pPr>
    <w:rPr>
      <w:rFonts w:ascii="_x000B__x000C_" w:hAnsi="_x000B__x000C_"/>
      <w:szCs w:val="21"/>
    </w:rPr>
  </w:style>
  <w:style w:type="paragraph" w:styleId="8">
    <w:name w:val="Body Text"/>
    <w:basedOn w:val="1"/>
    <w:uiPriority w:val="0"/>
    <w:pPr>
      <w:spacing w:after="120" w:afterLines="0"/>
    </w:pPr>
  </w:style>
  <w:style w:type="paragraph" w:styleId="9">
    <w:name w:val="Body Text Indent"/>
    <w:basedOn w:val="1"/>
    <w:uiPriority w:val="0"/>
    <w:pPr>
      <w:ind w:firstLine="480"/>
    </w:pPr>
    <w:rPr>
      <w:sz w:val="24"/>
    </w:rPr>
  </w:style>
  <w:style w:type="paragraph" w:styleId="10">
    <w:name w:val="List Continue"/>
    <w:basedOn w:val="1"/>
    <w:qFormat/>
    <w:uiPriority w:val="0"/>
    <w:pPr>
      <w:spacing w:after="120" w:afterLines="0"/>
      <w:ind w:left="420" w:left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List"/>
    <w:basedOn w:val="1"/>
    <w:qFormat/>
    <w:uiPriority w:val="0"/>
    <w:pPr>
      <w:ind w:left="200" w:hanging="200" w:hangingChars="200"/>
    </w:pPr>
  </w:style>
  <w:style w:type="paragraph" w:styleId="16">
    <w:name w:val="toc 2"/>
    <w:basedOn w:val="1"/>
    <w:next w:val="1"/>
    <w:qFormat/>
    <w:uiPriority w:val="0"/>
    <w:pPr>
      <w:ind w:left="200" w:leftChars="200"/>
    </w:p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List Paragraph"/>
    <w:basedOn w:val="1"/>
    <w:qFormat/>
    <w:uiPriority w:val="34"/>
    <w:pPr>
      <w:ind w:firstLine="420" w:firstLineChars="200"/>
    </w:pPr>
  </w:style>
  <w:style w:type="paragraph" w:customStyle="1" w:styleId="22">
    <w:name w:val="目录 3 New"/>
    <w:basedOn w:val="23"/>
    <w:next w:val="23"/>
    <w:qFormat/>
    <w:uiPriority w:val="0"/>
    <w:pPr>
      <w:ind w:left="400" w:leftChars="400"/>
    </w:pPr>
  </w:style>
  <w:style w:type="paragraph" w:customStyle="1" w:styleId="23">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_Style 5"/>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8.png"/><Relationship Id="rId8" Type="http://schemas.openxmlformats.org/officeDocument/2006/relationships/image" Target="media/image7.png"/><Relationship Id="rId7" Type="http://schemas.openxmlformats.org/officeDocument/2006/relationships/image" Target="media/image6.png"/><Relationship Id="rId6" Type="http://schemas.openxmlformats.org/officeDocument/2006/relationships/image" Target="media/image5.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3.wmf"/><Relationship Id="rId25" Type="http://schemas.openxmlformats.org/officeDocument/2006/relationships/oleObject" Target="embeddings/oleObject2.bin"/><Relationship Id="rId24" Type="http://schemas.openxmlformats.org/officeDocument/2006/relationships/image" Target="media/image22.wmf"/><Relationship Id="rId23" Type="http://schemas.openxmlformats.org/officeDocument/2006/relationships/oleObject" Target="embeddings/oleObject1.bin"/><Relationship Id="rId22" Type="http://schemas.openxmlformats.org/officeDocument/2006/relationships/image" Target="media/image21.png"/><Relationship Id="rId21" Type="http://schemas.openxmlformats.org/officeDocument/2006/relationships/image" Target="media/image20.png"/><Relationship Id="rId20" Type="http://schemas.openxmlformats.org/officeDocument/2006/relationships/image" Target="media/image19.png"/><Relationship Id="rId2" Type="http://schemas.openxmlformats.org/officeDocument/2006/relationships/settings" Target="settings.xml"/><Relationship Id="rId19" Type="http://schemas.openxmlformats.org/officeDocument/2006/relationships/image" Target="media/image18.png"/><Relationship Id="rId18" Type="http://schemas.openxmlformats.org/officeDocument/2006/relationships/image" Target="media/image17.png"/><Relationship Id="rId17" Type="http://schemas.openxmlformats.org/officeDocument/2006/relationships/image" Target="media/image16.png"/><Relationship Id="rId16" Type="http://schemas.openxmlformats.org/officeDocument/2006/relationships/image" Target="media/image15.png"/><Relationship Id="rId15" Type="http://schemas.openxmlformats.org/officeDocument/2006/relationships/image" Target="media/image14.png"/><Relationship Id="rId14" Type="http://schemas.openxmlformats.org/officeDocument/2006/relationships/image" Target="media/image13.png"/><Relationship Id="rId13" Type="http://schemas.openxmlformats.org/officeDocument/2006/relationships/image" Target="media/image12.png"/><Relationship Id="rId12" Type="http://schemas.openxmlformats.org/officeDocument/2006/relationships/image" Target="media/image11.png"/><Relationship Id="rId11" Type="http://schemas.openxmlformats.org/officeDocument/2006/relationships/image" Target="media/image10.png"/><Relationship Id="rId10" Type="http://schemas.openxmlformats.org/officeDocument/2006/relationships/image" Target="media/image9.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wm\&#20135;&#21697;&#35828;&#26126;&#20070;\1&#39640;&#21387;&#35797;&#39564;&#35774;&#22791;\&#30452;&#27969;&#39640;&#21387;&#21457;&#29983;&#22120;\ZGF-60-5\ZGF-60-5&#30452;&#39640;&#21457;&#35828;&#26126;&#20070;-&#27494;&#27721;&#36203;&#20857;&#30005;&#21147;.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ZGF-60-5直高发说明书-武汉赫兹电力.wpt</Template>
  <Pages>21</Pages>
  <Words>8458</Words>
  <Characters>8790</Characters>
  <Lines>51</Lines>
  <Paragraphs>14</Paragraphs>
  <TotalTime>0</TotalTime>
  <ScaleCrop>false</ScaleCrop>
  <LinksUpToDate>false</LinksUpToDate>
  <CharactersWithSpaces>8969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2019-07-05T08:35:00Z</dcterms:created>
  <dc:creator>武汉赫兹电力售后小张</dc:creator>
  <cp:lastModifiedBy>啊小鹏</cp:lastModifiedBy>
  <cp:lastPrinted>2019-12-16T09:21:00Z</cp:lastPrinted>
  <dcterms:modified xsi:type="dcterms:W3CDTF">2022-10-12T06:23:22Z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0557ABB7DFA74D73ABD460A140EB4F4D</vt:lpwstr>
  </property>
</Properties>
</file>